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f2642" w:val="clear"/>
            <w:tcMar>
              <w:top w:type="dxa" w:w="320"/>
              <w:left w:type="dxa" w:w="400"/>
              <w:bottom w:type="dxa" w:w="320"/>
              <w:right w:type="dxa" w:w="400"/>
            </w:tcMar>
          </w:tcPr>
          <w:p>
            <w:pPr>
              <w:spacing w:after="60"/>
            </w:pPr>
            <w:r>
              <w:rPr>
                <w:rFonts w:ascii="Arial" w:cs="Arial" w:eastAsia="Arial" w:hAnsi="Arial"/>
                <w:b/>
                <w:bCs/>
                <w:color w:val="88aacc"/>
                <w:spacing w:val="80"/>
                <w:sz w:val="16"/>
                <w:szCs w:val="16"/>
              </w:rPr>
              <w:t xml:space="preserve">REFERENCE GLOSSARY</w:t>
            </w:r>
          </w:p>
          <w:p>
            <w:pPr>
              <w:spacing w:after="60"/>
            </w:pPr>
            <w:r>
              <w:rPr>
                <w:rFonts w:ascii="Arial" w:cs="Arial" w:eastAsia="Arial" w:hAnsi="Arial"/>
                <w:b/>
                <w:bCs/>
                <w:color w:val="ffffff"/>
                <w:sz w:val="44"/>
                <w:szCs w:val="44"/>
              </w:rPr>
              <w:t xml:space="preserve">Antiscience:</w:t>
            </w:r>
          </w:p>
          <w:p>
            <w:pPr>
              <w:spacing w:after="100"/>
            </w:pPr>
            <w:r>
              <w:rPr>
                <w:rFonts w:ascii="Arial" w:cs="Arial" w:eastAsia="Arial" w:hAnsi="Arial"/>
                <w:b w:val="false"/>
                <w:bCs w:val="false"/>
                <w:color w:val="aaccee"/>
                <w:sz w:val="30"/>
                <w:szCs w:val="30"/>
              </w:rPr>
              <w:t xml:space="preserve">Terms, Concepts &amp; Definitions</w:t>
            </w:r>
          </w:p>
          <w:p>
            <w:r>
              <w:rPr>
                <w:rFonts w:ascii="Arial" w:cs="Arial" w:eastAsia="Arial" w:hAnsi="Arial"/>
                <w:i/>
                <w:iCs/>
                <w:color w:val="88aacc"/>
                <w:sz w:val="18"/>
                <w:szCs w:val="18"/>
              </w:rPr>
              <w:t xml:space="preserve">A comprehensive glossary across epistemology, rhetoric, psychology, media, policy, and history</w:t>
            </w:r>
          </w:p>
        </w:tc>
      </w:tr>
    </w:tbl>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eef3fb" w:val="clear"/>
            <w:tcMar>
              <w:top w:type="dxa" w:w="100"/>
              <w:left w:type="dxa" w:w="160"/>
              <w:bottom w:type="dxa" w:w="100"/>
              <w:right w:type="dxa" w:w="160"/>
            </w:tcMar>
          </w:tcPr>
          <w:p>
            <w:pPr>
              <w:jc w:val="center"/>
            </w:pPr>
            <w:r>
              <w:rPr>
                <w:rFonts w:ascii="Arial" w:cs="Arial" w:eastAsia="Arial" w:hAnsi="Arial"/>
                <w:b/>
                <w:bCs/>
                <w:color w:val="0f2642"/>
                <w:sz w:val="32"/>
                <w:szCs w:val="32"/>
              </w:rPr>
              <w:t xml:space="preserve">150+</w:t>
            </w:r>
          </w:p>
          <w:p>
            <w:pPr>
              <w:jc w:val="center"/>
            </w:pPr>
            <w:r>
              <w:rPr>
                <w:rFonts w:ascii="Arial" w:cs="Arial" w:eastAsia="Arial" w:hAnsi="Arial"/>
                <w:color w:val="555555"/>
                <w:sz w:val="16"/>
                <w:szCs w:val="16"/>
              </w:rPr>
              <w:t xml:space="preserve">terms defined</w:t>
            </w:r>
          </w:p>
        </w:tc>
        <w:tc>
          <w:tcPr>
            <w:tcW w:type="dxa" w:w="3120"/>
            <w:tcBorders>
              <w:top w:val="single" w:color="cccccc" w:sz="1"/>
              <w:left w:val="single" w:color="cccccc" w:sz="1"/>
              <w:bottom w:val="single" w:color="cccccc" w:sz="1"/>
              <w:right w:val="single" w:color="cccccc" w:sz="1"/>
            </w:tcBorders>
            <w:shd w:fill="eef3fb" w:val="clear"/>
            <w:tcMar>
              <w:top w:type="dxa" w:w="100"/>
              <w:left w:type="dxa" w:w="160"/>
              <w:bottom w:type="dxa" w:w="100"/>
              <w:right w:type="dxa" w:w="160"/>
            </w:tcMar>
          </w:tcPr>
          <w:p>
            <w:pPr>
              <w:jc w:val="center"/>
            </w:pPr>
            <w:r>
              <w:rPr>
                <w:rFonts w:ascii="Arial" w:cs="Arial" w:eastAsia="Arial" w:hAnsi="Arial"/>
                <w:b/>
                <w:bCs/>
                <w:color w:val="0f2642"/>
                <w:sz w:val="32"/>
                <w:szCs w:val="32"/>
              </w:rPr>
              <w:t xml:space="preserve">10</w:t>
            </w:r>
          </w:p>
          <w:p>
            <w:pPr>
              <w:jc w:val="center"/>
            </w:pPr>
            <w:r>
              <w:rPr>
                <w:rFonts w:ascii="Arial" w:cs="Arial" w:eastAsia="Arial" w:hAnsi="Arial"/>
                <w:color w:val="555555"/>
                <w:sz w:val="16"/>
                <w:szCs w:val="16"/>
              </w:rPr>
              <w:t xml:space="preserve">thematic sections</w:t>
            </w:r>
          </w:p>
        </w:tc>
        <w:tc>
          <w:tcPr>
            <w:tcW w:type="dxa" w:w="3120"/>
            <w:tcBorders>
              <w:top w:val="single" w:color="cccccc" w:sz="1"/>
              <w:left w:val="single" w:color="cccccc" w:sz="1"/>
              <w:bottom w:val="single" w:color="cccccc" w:sz="1"/>
              <w:right w:val="single" w:color="cccccc" w:sz="1"/>
            </w:tcBorders>
            <w:shd w:fill="eef3fb" w:val="clear"/>
            <w:tcMar>
              <w:top w:type="dxa" w:w="100"/>
              <w:left w:type="dxa" w:w="160"/>
              <w:bottom w:type="dxa" w:w="100"/>
              <w:right w:type="dxa" w:w="160"/>
            </w:tcMar>
          </w:tcPr>
          <w:p>
            <w:pPr>
              <w:jc w:val="center"/>
            </w:pPr>
            <w:r>
              <w:rPr>
                <w:rFonts w:ascii="Arial" w:cs="Arial" w:eastAsia="Arial" w:hAnsi="Arial"/>
                <w:b/>
                <w:bCs/>
                <w:color w:val="0f2642"/>
                <w:sz w:val="22"/>
                <w:szCs w:val="22"/>
              </w:rPr>
              <w:t xml:space="preserve">Cross-</w:t>
            </w:r>
          </w:p>
          <w:p>
            <w:pPr>
              <w:jc w:val="center"/>
            </w:pPr>
            <w:r>
              <w:rPr>
                <w:rFonts w:ascii="Arial" w:cs="Arial" w:eastAsia="Arial" w:hAnsi="Arial"/>
                <w:color w:val="555555"/>
                <w:sz w:val="16"/>
                <w:szCs w:val="16"/>
              </w:rPr>
              <w:t xml:space="preserve">disciplinary</w:t>
            </w:r>
          </w:p>
        </w:tc>
      </w:tr>
    </w:tbl>
    <w:p>
      <w:pPr>
        <w:spacing w:after="0" w:before="160"/>
      </w:pPr>
      <w:r>
        <w:t xml:space="preserve"/>
      </w:r>
    </w:p>
    <w:p>
      <w:pPr>
        <w:pBdr>
          <w:bottom w:val="single" w:color="0f2642" w:sz="8" w:space="4"/>
        </w:pBdr>
        <w:spacing w:after="120" w:before="320"/>
      </w:pPr>
      <w:r>
        <w:rPr>
          <w:rFonts w:ascii="Arial" w:cs="Arial" w:eastAsia="Arial" w:hAnsi="Arial"/>
          <w:b/>
          <w:bCs/>
          <w:color w:val="0f2642"/>
          <w:sz w:val="26"/>
          <w:szCs w:val="26"/>
        </w:rPr>
        <w:t xml:space="preserve">Epistemology &amp; Philosophy of Science</w:t>
      </w:r>
    </w:p>
    <w:p>
      <w:pPr>
        <w:spacing w:after="0" w:before="40"/>
      </w:pPr>
      <w:r>
        <w:t xml:space="preserve"/>
      </w:r>
    </w:p>
    <w:p>
      <w:pPr>
        <w:spacing w:after="40" w:before="120"/>
      </w:pPr>
      <w:r>
        <w:rPr>
          <w:rFonts w:ascii="Arial" w:cs="Arial" w:eastAsia="Arial" w:hAnsi="Arial"/>
          <w:b/>
          <w:bCs/>
          <w:color w:val="2563a8"/>
          <w:sz w:val="22"/>
          <w:szCs w:val="22"/>
        </w:rPr>
        <w:t xml:space="preserve">Falsificationism</w:t>
      </w:r>
    </w:p>
    <w:p>
      <w:pPr>
        <w:spacing w:after="80" w:before="0"/>
        <w:ind w:left="360"/>
      </w:pPr>
      <w:r>
        <w:rPr>
          <w:rFonts w:ascii="Arial" w:cs="Arial" w:eastAsia="Arial" w:hAnsi="Arial"/>
          <w:color w:val="1a1a1a"/>
          <w:sz w:val="20"/>
          <w:szCs w:val="20"/>
        </w:rPr>
        <w:t xml:space="preserve">Karl Popper's principle that a claim is scientific only if it can, in principle, be proven false by empirical evidence. Theories that cannot be falsified are considered pseudoscientific.</w:t>
      </w:r>
    </w:p>
    <w:p>
      <w:pPr>
        <w:spacing w:after="40" w:before="120"/>
      </w:pPr>
      <w:r>
        <w:rPr>
          <w:rFonts w:ascii="Arial" w:cs="Arial" w:eastAsia="Arial" w:hAnsi="Arial"/>
          <w:b/>
          <w:bCs/>
          <w:color w:val="2563a8"/>
          <w:sz w:val="22"/>
          <w:szCs w:val="22"/>
        </w:rPr>
        <w:t xml:space="preserve">Verificationism</w:t>
      </w:r>
    </w:p>
    <w:p>
      <w:pPr>
        <w:spacing w:after="80" w:before="0"/>
        <w:ind w:left="360"/>
      </w:pPr>
      <w:r>
        <w:rPr>
          <w:rFonts w:ascii="Arial" w:cs="Arial" w:eastAsia="Arial" w:hAnsi="Arial"/>
          <w:color w:val="1a1a1a"/>
          <w:sz w:val="20"/>
          <w:szCs w:val="20"/>
        </w:rPr>
        <w:t xml:space="preserve">The philosophical position that a statement is meaningful only if it can be empirically verified. Associated with the logical positivists; now largely superseded by falsificationism.</w:t>
      </w:r>
    </w:p>
    <w:p>
      <w:pPr>
        <w:spacing w:after="40" w:before="120"/>
      </w:pPr>
      <w:r>
        <w:rPr>
          <w:rFonts w:ascii="Arial" w:cs="Arial" w:eastAsia="Arial" w:hAnsi="Arial"/>
          <w:b/>
          <w:bCs/>
          <w:color w:val="2563a8"/>
          <w:sz w:val="22"/>
          <w:szCs w:val="22"/>
        </w:rPr>
        <w:t xml:space="preserve">Demarcation problem</w:t>
      </w:r>
    </w:p>
    <w:p>
      <w:pPr>
        <w:spacing w:after="80" w:before="0"/>
        <w:ind w:left="360"/>
      </w:pPr>
      <w:r>
        <w:rPr>
          <w:rFonts w:ascii="Arial" w:cs="Arial" w:eastAsia="Arial" w:hAnsi="Arial"/>
          <w:color w:val="1a1a1a"/>
          <w:sz w:val="20"/>
          <w:szCs w:val="20"/>
        </w:rPr>
        <w:t xml:space="preserve">The challenge of distinguishing genuine science from pseudoscience, protoscience, and non-science. Central to the philosophy of science since Popper.</w:t>
      </w:r>
    </w:p>
    <w:p>
      <w:pPr>
        <w:spacing w:after="40" w:before="120"/>
      </w:pPr>
      <w:r>
        <w:rPr>
          <w:rFonts w:ascii="Arial" w:cs="Arial" w:eastAsia="Arial" w:hAnsi="Arial"/>
          <w:b/>
          <w:bCs/>
          <w:color w:val="2563a8"/>
          <w:sz w:val="22"/>
          <w:szCs w:val="22"/>
        </w:rPr>
        <w:t xml:space="preserve">Epistemic closure</w:t>
      </w:r>
    </w:p>
    <w:p>
      <w:pPr>
        <w:spacing w:after="80" w:before="0"/>
        <w:ind w:left="360"/>
      </w:pPr>
      <w:r>
        <w:rPr>
          <w:rFonts w:ascii="Arial" w:cs="Arial" w:eastAsia="Arial" w:hAnsi="Arial"/>
          <w:color w:val="1a1a1a"/>
          <w:sz w:val="20"/>
          <w:szCs w:val="20"/>
        </w:rPr>
        <w:t xml:space="preserve">A state in which a person or community refuses to engage with evidence or arguments outside their existing belief system, effectively closing off the possibility of updating their views.</w:t>
      </w:r>
    </w:p>
    <w:p>
      <w:pPr>
        <w:spacing w:after="40" w:before="120"/>
      </w:pPr>
      <w:r>
        <w:rPr>
          <w:rFonts w:ascii="Arial" w:cs="Arial" w:eastAsia="Arial" w:hAnsi="Arial"/>
          <w:b/>
          <w:bCs/>
          <w:color w:val="2563a8"/>
          <w:sz w:val="22"/>
          <w:szCs w:val="22"/>
        </w:rPr>
        <w:t xml:space="preserve">Epistemic injustice</w:t>
      </w:r>
    </w:p>
    <w:p>
      <w:pPr>
        <w:spacing w:after="80" w:before="0"/>
        <w:ind w:left="360"/>
      </w:pPr>
      <w:r>
        <w:rPr>
          <w:rFonts w:ascii="Arial" w:cs="Arial" w:eastAsia="Arial" w:hAnsi="Arial"/>
          <w:color w:val="1a1a1a"/>
          <w:sz w:val="20"/>
          <w:szCs w:val="20"/>
        </w:rPr>
        <w:t xml:space="preserve">Coined by Miranda Fricker; harm done to someone specifically in their capacity as a knower. Includes testimonial injustice (disbelieving someone due to identity) and hermeneutical injustice (lacking concepts to make sense of experience).</w:t>
      </w:r>
    </w:p>
    <w:p>
      <w:pPr>
        <w:spacing w:after="40" w:before="120"/>
      </w:pPr>
      <w:r>
        <w:rPr>
          <w:rFonts w:ascii="Arial" w:cs="Arial" w:eastAsia="Arial" w:hAnsi="Arial"/>
          <w:b/>
          <w:bCs/>
          <w:color w:val="2563a8"/>
          <w:sz w:val="22"/>
          <w:szCs w:val="22"/>
        </w:rPr>
        <w:t xml:space="preserve">Underdetermination</w:t>
      </w:r>
    </w:p>
    <w:p>
      <w:pPr>
        <w:spacing w:after="80" w:before="0"/>
        <w:ind w:left="360"/>
      </w:pPr>
      <w:r>
        <w:rPr>
          <w:rFonts w:ascii="Arial" w:cs="Arial" w:eastAsia="Arial" w:hAnsi="Arial"/>
          <w:color w:val="1a1a1a"/>
          <w:sz w:val="20"/>
          <w:szCs w:val="20"/>
        </w:rPr>
        <w:t xml:space="preserve">The thesis that evidence alone is insufficient to determine which of several competing theories is correct. Often misused in antiscience rhetoric to suggest that all theories are equally valid.</w:t>
      </w:r>
    </w:p>
    <w:p>
      <w:pPr>
        <w:spacing w:after="40" w:before="120"/>
      </w:pPr>
      <w:r>
        <w:rPr>
          <w:rFonts w:ascii="Arial" w:cs="Arial" w:eastAsia="Arial" w:hAnsi="Arial"/>
          <w:b/>
          <w:bCs/>
          <w:color w:val="2563a8"/>
          <w:sz w:val="22"/>
          <w:szCs w:val="22"/>
        </w:rPr>
        <w:t xml:space="preserve">Motivated reasoning</w:t>
      </w:r>
    </w:p>
    <w:p>
      <w:pPr>
        <w:spacing w:after="80" w:before="0"/>
        <w:ind w:left="360"/>
      </w:pPr>
      <w:r>
        <w:rPr>
          <w:rFonts w:ascii="Arial" w:cs="Arial" w:eastAsia="Arial" w:hAnsi="Arial"/>
          <w:color w:val="1a1a1a"/>
          <w:sz w:val="20"/>
          <w:szCs w:val="20"/>
        </w:rPr>
        <w:t xml:space="preserve">The unconscious tendency to evaluate evidence in a manner that supports a desired conclusion rather than following evidence wherever it leads.</w:t>
      </w:r>
    </w:p>
    <w:p>
      <w:pPr>
        <w:spacing w:after="40" w:before="120"/>
      </w:pPr>
      <w:r>
        <w:rPr>
          <w:rFonts w:ascii="Arial" w:cs="Arial" w:eastAsia="Arial" w:hAnsi="Arial"/>
          <w:b/>
          <w:bCs/>
          <w:color w:val="2563a8"/>
          <w:sz w:val="22"/>
          <w:szCs w:val="22"/>
        </w:rPr>
        <w:t xml:space="preserve">Confirmation bias</w:t>
      </w:r>
    </w:p>
    <w:p>
      <w:pPr>
        <w:spacing w:after="80" w:before="0"/>
        <w:ind w:left="360"/>
      </w:pPr>
      <w:r>
        <w:rPr>
          <w:rFonts w:ascii="Arial" w:cs="Arial" w:eastAsia="Arial" w:hAnsi="Arial"/>
          <w:color w:val="1a1a1a"/>
          <w:sz w:val="20"/>
          <w:szCs w:val="20"/>
        </w:rPr>
        <w:t xml:space="preserve">The tendency to search for, interpret, and recall information in ways that confirm one's preexisting beliefs, while ignoring contradictory evidence.</w:t>
      </w:r>
    </w:p>
    <w:p>
      <w:pPr>
        <w:spacing w:after="40" w:before="120"/>
      </w:pPr>
      <w:r>
        <w:rPr>
          <w:rFonts w:ascii="Arial" w:cs="Arial" w:eastAsia="Arial" w:hAnsi="Arial"/>
          <w:b/>
          <w:bCs/>
          <w:color w:val="2563a8"/>
          <w:sz w:val="22"/>
          <w:szCs w:val="22"/>
        </w:rPr>
        <w:t xml:space="preserve">Disconfirmation bias</w:t>
      </w:r>
    </w:p>
    <w:p>
      <w:pPr>
        <w:spacing w:after="80" w:before="0"/>
        <w:ind w:left="360"/>
      </w:pPr>
      <w:r>
        <w:rPr>
          <w:rFonts w:ascii="Arial" w:cs="Arial" w:eastAsia="Arial" w:hAnsi="Arial"/>
          <w:color w:val="1a1a1a"/>
          <w:sz w:val="20"/>
          <w:szCs w:val="20"/>
        </w:rPr>
        <w:t xml:space="preserve">The tendency to apply greater critical scrutiny to evidence that contradicts one's beliefs than to evidence that supports them.</w:t>
      </w:r>
    </w:p>
    <w:p>
      <w:pPr>
        <w:spacing w:after="40" w:before="120"/>
      </w:pPr>
      <w:r>
        <w:rPr>
          <w:rFonts w:ascii="Arial" w:cs="Arial" w:eastAsia="Arial" w:hAnsi="Arial"/>
          <w:b/>
          <w:bCs/>
          <w:color w:val="2563a8"/>
          <w:sz w:val="22"/>
          <w:szCs w:val="22"/>
        </w:rPr>
        <w:t xml:space="preserve">Prior probability</w:t>
      </w:r>
    </w:p>
    <w:p>
      <w:pPr>
        <w:spacing w:after="80" w:before="0"/>
        <w:ind w:left="360"/>
      </w:pPr>
      <w:r>
        <w:rPr>
          <w:rFonts w:ascii="Arial" w:cs="Arial" w:eastAsia="Arial" w:hAnsi="Arial"/>
          <w:color w:val="1a1a1a"/>
          <w:sz w:val="20"/>
          <w:szCs w:val="20"/>
        </w:rPr>
        <w:t xml:space="preserve">In Bayesian reasoning, the probability assigned to a hypothesis before new evidence is considered. Strong priors can resist updating even in the face of significant evidence.</w:t>
      </w:r>
    </w:p>
    <w:p>
      <w:pPr>
        <w:spacing w:after="40" w:before="120"/>
      </w:pPr>
      <w:r>
        <w:rPr>
          <w:rFonts w:ascii="Arial" w:cs="Arial" w:eastAsia="Arial" w:hAnsi="Arial"/>
          <w:b/>
          <w:bCs/>
          <w:color w:val="2563a8"/>
          <w:sz w:val="22"/>
          <w:szCs w:val="22"/>
        </w:rPr>
        <w:t xml:space="preserve">Bayesian reasoning</w:t>
      </w:r>
    </w:p>
    <w:p>
      <w:pPr>
        <w:spacing w:after="80" w:before="0"/>
        <w:ind w:left="360"/>
      </w:pPr>
      <w:r>
        <w:rPr>
          <w:rFonts w:ascii="Arial" w:cs="Arial" w:eastAsia="Arial" w:hAnsi="Arial"/>
          <w:color w:val="1a1a1a"/>
          <w:sz w:val="20"/>
          <w:szCs w:val="20"/>
        </w:rPr>
        <w:t xml:space="preserve">A framework for updating beliefs based on new evidence, using Bayes' theorem. The posterior probability of a hypothesis is proportional to the prior probability multiplied by the likelihood of the evidence given the hypothesis.</w:t>
      </w:r>
    </w:p>
    <w:p>
      <w:pPr>
        <w:spacing w:after="40" w:before="120"/>
      </w:pPr>
      <w:r>
        <w:rPr>
          <w:rFonts w:ascii="Arial" w:cs="Arial" w:eastAsia="Arial" w:hAnsi="Arial"/>
          <w:b/>
          <w:bCs/>
          <w:color w:val="2563a8"/>
          <w:sz w:val="22"/>
          <w:szCs w:val="22"/>
        </w:rPr>
        <w:t xml:space="preserve">Burden of proof</w:t>
      </w:r>
    </w:p>
    <w:p>
      <w:pPr>
        <w:spacing w:after="80" w:before="0"/>
        <w:ind w:left="360"/>
      </w:pPr>
      <w:r>
        <w:rPr>
          <w:rFonts w:ascii="Arial" w:cs="Arial" w:eastAsia="Arial" w:hAnsi="Arial"/>
          <w:color w:val="1a1a1a"/>
          <w:sz w:val="20"/>
          <w:szCs w:val="20"/>
        </w:rPr>
        <w:t xml:space="preserve">The obligation to provide sufficient evidence for a claim. Science denial frequently inverts this burden, demanding that scientists disprove fringe claims rather than that fringe claimants prove theirs.</w:t>
      </w:r>
    </w:p>
    <w:p>
      <w:pPr>
        <w:spacing w:after="40" w:before="120"/>
      </w:pPr>
      <w:r>
        <w:rPr>
          <w:rFonts w:ascii="Arial" w:cs="Arial" w:eastAsia="Arial" w:hAnsi="Arial"/>
          <w:b/>
          <w:bCs/>
          <w:color w:val="2563a8"/>
          <w:sz w:val="22"/>
          <w:szCs w:val="22"/>
        </w:rPr>
        <w:t xml:space="preserve">Null hypothesis</w:t>
      </w:r>
    </w:p>
    <w:p>
      <w:pPr>
        <w:spacing w:after="80" w:before="0"/>
        <w:ind w:left="360"/>
      </w:pPr>
      <w:r>
        <w:rPr>
          <w:rFonts w:ascii="Arial" w:cs="Arial" w:eastAsia="Arial" w:hAnsi="Arial"/>
          <w:color w:val="1a1a1a"/>
          <w:sz w:val="20"/>
          <w:szCs w:val="20"/>
        </w:rPr>
        <w:t xml:space="preserve">In statistical testing, the default assumption that there is no effect or relationship. Evidence must meet a threshold to reject the null hypothesis; failure to reject it does not confirm the opposite.</w:t>
      </w:r>
    </w:p>
    <w:p>
      <w:pPr>
        <w:spacing w:after="40" w:before="120"/>
      </w:pPr>
      <w:r>
        <w:rPr>
          <w:rFonts w:ascii="Arial" w:cs="Arial" w:eastAsia="Arial" w:hAnsi="Arial"/>
          <w:b/>
          <w:bCs/>
          <w:color w:val="2563a8"/>
          <w:sz w:val="22"/>
          <w:szCs w:val="22"/>
        </w:rPr>
        <w:t xml:space="preserve">Paradigm shift</w:t>
      </w:r>
    </w:p>
    <w:p>
      <w:pPr>
        <w:spacing w:after="80" w:before="0"/>
        <w:ind w:left="360"/>
      </w:pPr>
      <w:r>
        <w:rPr>
          <w:rFonts w:ascii="Arial" w:cs="Arial" w:eastAsia="Arial" w:hAnsi="Arial"/>
          <w:color w:val="1a1a1a"/>
          <w:sz w:val="20"/>
          <w:szCs w:val="20"/>
        </w:rPr>
        <w:t xml:space="preserve">Thomas Kuhn's term for a fundamental change in the basic concepts and practices of a scientific discipline, typically following accumulation of anomalies that existing frameworks cannot explain.</w:t>
      </w:r>
    </w:p>
    <w:p>
      <w:pPr>
        <w:spacing w:after="40" w:before="120"/>
      </w:pPr>
      <w:r>
        <w:rPr>
          <w:rFonts w:ascii="Arial" w:cs="Arial" w:eastAsia="Arial" w:hAnsi="Arial"/>
          <w:b/>
          <w:bCs/>
          <w:color w:val="2563a8"/>
          <w:sz w:val="22"/>
          <w:szCs w:val="22"/>
        </w:rPr>
        <w:t xml:space="preserve">Scientific consensus</w:t>
      </w:r>
    </w:p>
    <w:p>
      <w:pPr>
        <w:spacing w:after="80" w:before="0"/>
        <w:ind w:left="360"/>
      </w:pPr>
      <w:r>
        <w:rPr>
          <w:rFonts w:ascii="Arial" w:cs="Arial" w:eastAsia="Arial" w:hAnsi="Arial"/>
          <w:color w:val="1a1a1a"/>
          <w:sz w:val="20"/>
          <w:szCs w:val="20"/>
        </w:rPr>
        <w:t xml:space="preserve">The collective judgment, position, and opinion of the community of scientists in a particular field at a given time. Distinguished from individual opinion or minority dissent.</w:t>
      </w:r>
    </w:p>
    <w:p>
      <w:pPr>
        <w:spacing w:after="40" w:before="120"/>
      </w:pPr>
      <w:r>
        <w:rPr>
          <w:rFonts w:ascii="Arial" w:cs="Arial" w:eastAsia="Arial" w:hAnsi="Arial"/>
          <w:b/>
          <w:bCs/>
          <w:color w:val="2563a8"/>
          <w:sz w:val="22"/>
          <w:szCs w:val="22"/>
        </w:rPr>
        <w:t xml:space="preserve">Peer review</w:t>
      </w:r>
    </w:p>
    <w:p>
      <w:pPr>
        <w:spacing w:after="80" w:before="0"/>
        <w:ind w:left="360"/>
      </w:pPr>
      <w:r>
        <w:rPr>
          <w:rFonts w:ascii="Arial" w:cs="Arial" w:eastAsia="Arial" w:hAnsi="Arial"/>
          <w:color w:val="1a1a1a"/>
          <w:sz w:val="20"/>
          <w:szCs w:val="20"/>
        </w:rPr>
        <w:t xml:space="preserve">The process by which scientific work is evaluated by independent experts in the same field before publication. The foundational quality-control mechanism of science, though not infallible.</w:t>
      </w:r>
    </w:p>
    <w:p>
      <w:pPr>
        <w:spacing w:after="40" w:before="120"/>
      </w:pPr>
      <w:r>
        <w:rPr>
          <w:rFonts w:ascii="Arial" w:cs="Arial" w:eastAsia="Arial" w:hAnsi="Arial"/>
          <w:b/>
          <w:bCs/>
          <w:color w:val="2563a8"/>
          <w:sz w:val="22"/>
          <w:szCs w:val="22"/>
        </w:rPr>
        <w:t xml:space="preserve">Replication crisis</w:t>
      </w:r>
    </w:p>
    <w:p>
      <w:pPr>
        <w:spacing w:after="80" w:before="0"/>
        <w:ind w:left="360"/>
      </w:pPr>
      <w:r>
        <w:rPr>
          <w:rFonts w:ascii="Arial" w:cs="Arial" w:eastAsia="Arial" w:hAnsi="Arial"/>
          <w:color w:val="1a1a1a"/>
          <w:sz w:val="20"/>
          <w:szCs w:val="20"/>
        </w:rPr>
        <w:t xml:space="preserve">An ongoing methodological crisis in which many scientific studies, particularly in psychology and social sciences, have failed to be reproduced by independent researchers.</w:t>
      </w:r>
    </w:p>
    <w:p>
      <w:pPr>
        <w:spacing w:after="0" w:before="160"/>
      </w:pPr>
      <w:r>
        <w:t xml:space="preserve"/>
      </w:r>
    </w:p>
    <w:p>
      <w:pPr>
        <w:pBdr>
          <w:bottom w:val="single" w:color="0f2642" w:sz="8" w:space="4"/>
        </w:pBdr>
        <w:spacing w:after="120" w:before="320"/>
      </w:pPr>
      <w:r>
        <w:rPr>
          <w:rFonts w:ascii="Arial" w:cs="Arial" w:eastAsia="Arial" w:hAnsi="Arial"/>
          <w:b/>
          <w:bCs/>
          <w:color w:val="0f2642"/>
          <w:sz w:val="26"/>
          <w:szCs w:val="26"/>
        </w:rPr>
        <w:t xml:space="preserve">Rhetoric &amp; Argumentation</w:t>
      </w:r>
    </w:p>
    <w:p>
      <w:pPr>
        <w:spacing w:after="0" w:before="40"/>
      </w:pPr>
      <w:r>
        <w:t xml:space="preserve"/>
      </w:r>
    </w:p>
    <w:p>
      <w:pPr>
        <w:spacing w:after="40" w:before="120"/>
      </w:pPr>
      <w:r>
        <w:rPr>
          <w:rFonts w:ascii="Arial" w:cs="Arial" w:eastAsia="Arial" w:hAnsi="Arial"/>
          <w:b/>
          <w:bCs/>
          <w:color w:val="2563a8"/>
          <w:sz w:val="22"/>
          <w:szCs w:val="22"/>
        </w:rPr>
        <w:t xml:space="preserve">Cherry-picking</w:t>
      </w:r>
    </w:p>
    <w:p>
      <w:pPr>
        <w:spacing w:after="80" w:before="0"/>
        <w:ind w:left="360"/>
      </w:pPr>
      <w:r>
        <w:rPr>
          <w:rFonts w:ascii="Arial" w:cs="Arial" w:eastAsia="Arial" w:hAnsi="Arial"/>
          <w:color w:val="1a1a1a"/>
          <w:sz w:val="20"/>
          <w:szCs w:val="20"/>
        </w:rPr>
        <w:t xml:space="preserve">Selectively citing evidence that supports a desired conclusion while ignoring contradictory evidence. One of the most common tactics in science denial.</w:t>
      </w:r>
    </w:p>
    <w:p>
      <w:pPr>
        <w:spacing w:after="40" w:before="120"/>
      </w:pPr>
      <w:r>
        <w:rPr>
          <w:rFonts w:ascii="Arial" w:cs="Arial" w:eastAsia="Arial" w:hAnsi="Arial"/>
          <w:b/>
          <w:bCs/>
          <w:color w:val="2563a8"/>
          <w:sz w:val="22"/>
          <w:szCs w:val="22"/>
        </w:rPr>
        <w:t xml:space="preserve">False balance</w:t>
      </w:r>
    </w:p>
    <w:p>
      <w:pPr>
        <w:spacing w:after="80" w:before="0"/>
        <w:ind w:left="360"/>
      </w:pPr>
      <w:r>
        <w:rPr>
          <w:rFonts w:ascii="Arial" w:cs="Arial" w:eastAsia="Arial" w:hAnsi="Arial"/>
          <w:color w:val="1a1a1a"/>
          <w:sz w:val="20"/>
          <w:szCs w:val="20"/>
        </w:rPr>
        <w:t xml:space="preserve">Presenting two positions as equally valid when the evidence heavily favours one, creating a misleading impression of scientific controversy.</w:t>
      </w:r>
    </w:p>
    <w:p>
      <w:pPr>
        <w:spacing w:after="40" w:before="120"/>
      </w:pPr>
      <w:r>
        <w:rPr>
          <w:rFonts w:ascii="Arial" w:cs="Arial" w:eastAsia="Arial" w:hAnsi="Arial"/>
          <w:b/>
          <w:bCs/>
          <w:color w:val="2563a8"/>
          <w:sz w:val="22"/>
          <w:szCs w:val="22"/>
        </w:rPr>
        <w:t xml:space="preserve">False equivalence</w:t>
      </w:r>
    </w:p>
    <w:p>
      <w:pPr>
        <w:spacing w:after="80" w:before="0"/>
        <w:ind w:left="360"/>
      </w:pPr>
      <w:r>
        <w:rPr>
          <w:rFonts w:ascii="Arial" w:cs="Arial" w:eastAsia="Arial" w:hAnsi="Arial"/>
          <w:color w:val="1a1a1a"/>
          <w:sz w:val="20"/>
          <w:szCs w:val="20"/>
        </w:rPr>
        <w:t xml:space="preserve">Treating two things as equivalent when they are significantly different in kind, degree, or evidential support.</w:t>
      </w:r>
    </w:p>
    <w:p>
      <w:pPr>
        <w:spacing w:after="40" w:before="120"/>
      </w:pPr>
      <w:r>
        <w:rPr>
          <w:rFonts w:ascii="Arial" w:cs="Arial" w:eastAsia="Arial" w:hAnsi="Arial"/>
          <w:b/>
          <w:bCs/>
          <w:color w:val="2563a8"/>
          <w:sz w:val="22"/>
          <w:szCs w:val="22"/>
        </w:rPr>
        <w:t xml:space="preserve">Moving the goalposts</w:t>
      </w:r>
    </w:p>
    <w:p>
      <w:pPr>
        <w:spacing w:after="80" w:before="0"/>
        <w:ind w:left="360"/>
      </w:pPr>
      <w:r>
        <w:rPr>
          <w:rFonts w:ascii="Arial" w:cs="Arial" w:eastAsia="Arial" w:hAnsi="Arial"/>
          <w:color w:val="1a1a1a"/>
          <w:sz w:val="20"/>
          <w:szCs w:val="20"/>
        </w:rPr>
        <w:t xml:space="preserve">Changing the criteria for accepting evidence after the original criteria have been met, so that no amount of evidence can ever be sufficient.</w:t>
      </w:r>
    </w:p>
    <w:p>
      <w:pPr>
        <w:spacing w:after="40" w:before="120"/>
      </w:pPr>
      <w:r>
        <w:rPr>
          <w:rFonts w:ascii="Arial" w:cs="Arial" w:eastAsia="Arial" w:hAnsi="Arial"/>
          <w:b/>
          <w:bCs/>
          <w:color w:val="2563a8"/>
          <w:sz w:val="22"/>
          <w:szCs w:val="22"/>
        </w:rPr>
        <w:t xml:space="preserve">Appeal to authority</w:t>
      </w:r>
    </w:p>
    <w:p>
      <w:pPr>
        <w:spacing w:after="80" w:before="0"/>
        <w:ind w:left="360"/>
      </w:pPr>
      <w:r>
        <w:rPr>
          <w:rFonts w:ascii="Arial" w:cs="Arial" w:eastAsia="Arial" w:hAnsi="Arial"/>
          <w:color w:val="1a1a1a"/>
          <w:sz w:val="20"/>
          <w:szCs w:val="20"/>
        </w:rPr>
        <w:t xml:space="preserve">Citing an authority figure as evidence for a claim, without evaluating the quality of the underlying evidence. Becomes fallacious when the authority cited is outside their domain of expertise.</w:t>
      </w:r>
    </w:p>
    <w:p>
      <w:pPr>
        <w:spacing w:after="40" w:before="120"/>
      </w:pPr>
      <w:r>
        <w:rPr>
          <w:rFonts w:ascii="Arial" w:cs="Arial" w:eastAsia="Arial" w:hAnsi="Arial"/>
          <w:b/>
          <w:bCs/>
          <w:color w:val="2563a8"/>
          <w:sz w:val="22"/>
          <w:szCs w:val="22"/>
        </w:rPr>
        <w:t xml:space="preserve">Appeal to nature</w:t>
      </w:r>
    </w:p>
    <w:p>
      <w:pPr>
        <w:spacing w:after="80" w:before="0"/>
        <w:ind w:left="360"/>
      </w:pPr>
      <w:r>
        <w:rPr>
          <w:rFonts w:ascii="Arial" w:cs="Arial" w:eastAsia="Arial" w:hAnsi="Arial"/>
          <w:color w:val="1a1a1a"/>
          <w:sz w:val="20"/>
          <w:szCs w:val="20"/>
        </w:rPr>
        <w:t xml:space="preserve">The assumption that something is good or correct because it is natural, or bad because it is artificial. Common in opposition to vaccines, GMOs, and pharmaceuticals.</w:t>
      </w:r>
    </w:p>
    <w:p>
      <w:pPr>
        <w:spacing w:after="40" w:before="120"/>
      </w:pPr>
      <w:r>
        <w:rPr>
          <w:rFonts w:ascii="Arial" w:cs="Arial" w:eastAsia="Arial" w:hAnsi="Arial"/>
          <w:b/>
          <w:bCs/>
          <w:color w:val="2563a8"/>
          <w:sz w:val="22"/>
          <w:szCs w:val="22"/>
        </w:rPr>
        <w:t xml:space="preserve">Ad hominem</w:t>
      </w:r>
    </w:p>
    <w:p>
      <w:pPr>
        <w:spacing w:after="80" w:before="0"/>
        <w:ind w:left="360"/>
      </w:pPr>
      <w:r>
        <w:rPr>
          <w:rFonts w:ascii="Arial" w:cs="Arial" w:eastAsia="Arial" w:hAnsi="Arial"/>
          <w:color w:val="1a1a1a"/>
          <w:sz w:val="20"/>
          <w:szCs w:val="20"/>
        </w:rPr>
        <w:t xml:space="preserve">Attacking the character or motives of a person making an argument rather than addressing the argument itself.</w:t>
      </w:r>
    </w:p>
    <w:p>
      <w:pPr>
        <w:spacing w:after="40" w:before="120"/>
      </w:pPr>
      <w:r>
        <w:rPr>
          <w:rFonts w:ascii="Arial" w:cs="Arial" w:eastAsia="Arial" w:hAnsi="Arial"/>
          <w:b/>
          <w:bCs/>
          <w:color w:val="2563a8"/>
          <w:sz w:val="22"/>
          <w:szCs w:val="22"/>
        </w:rPr>
        <w:t xml:space="preserve">Straw man</w:t>
      </w:r>
    </w:p>
    <w:p>
      <w:pPr>
        <w:spacing w:after="80" w:before="0"/>
        <w:ind w:left="360"/>
      </w:pPr>
      <w:r>
        <w:rPr>
          <w:rFonts w:ascii="Arial" w:cs="Arial" w:eastAsia="Arial" w:hAnsi="Arial"/>
          <w:color w:val="1a1a1a"/>
          <w:sz w:val="20"/>
          <w:szCs w:val="20"/>
        </w:rPr>
        <w:t xml:space="preserve">Misrepresenting an opponent's position in a weaker or more extreme form in order to make it easier to attack.</w:t>
      </w:r>
    </w:p>
    <w:p>
      <w:pPr>
        <w:spacing w:after="40" w:before="120"/>
      </w:pPr>
      <w:r>
        <w:rPr>
          <w:rFonts w:ascii="Arial" w:cs="Arial" w:eastAsia="Arial" w:hAnsi="Arial"/>
          <w:b/>
          <w:bCs/>
          <w:color w:val="2563a8"/>
          <w:sz w:val="22"/>
          <w:szCs w:val="22"/>
        </w:rPr>
        <w:t xml:space="preserve">Gish gallop</w:t>
      </w:r>
    </w:p>
    <w:p>
      <w:pPr>
        <w:spacing w:after="80" w:before="0"/>
        <w:ind w:left="360"/>
      </w:pPr>
      <w:r>
        <w:rPr>
          <w:rFonts w:ascii="Arial" w:cs="Arial" w:eastAsia="Arial" w:hAnsi="Arial"/>
          <w:color w:val="1a1a1a"/>
          <w:sz w:val="20"/>
          <w:szCs w:val="20"/>
        </w:rPr>
        <w:t xml:space="preserve">A debate technique in which one side overwhelms the other with a large number of arguments, regardless of their validity, relying on the asymmetry between the time needed to make and to refute claims.</w:t>
      </w:r>
    </w:p>
    <w:p>
      <w:pPr>
        <w:spacing w:after="40" w:before="120"/>
      </w:pPr>
      <w:r>
        <w:rPr>
          <w:rFonts w:ascii="Arial" w:cs="Arial" w:eastAsia="Arial" w:hAnsi="Arial"/>
          <w:b/>
          <w:bCs/>
          <w:color w:val="2563a8"/>
          <w:sz w:val="22"/>
          <w:szCs w:val="22"/>
        </w:rPr>
        <w:t xml:space="preserve">Sealioning</w:t>
      </w:r>
    </w:p>
    <w:p>
      <w:pPr>
        <w:spacing w:after="80" w:before="0"/>
        <w:ind w:left="360"/>
      </w:pPr>
      <w:r>
        <w:rPr>
          <w:rFonts w:ascii="Arial" w:cs="Arial" w:eastAsia="Arial" w:hAnsi="Arial"/>
          <w:color w:val="1a1a1a"/>
          <w:sz w:val="20"/>
          <w:szCs w:val="20"/>
        </w:rPr>
        <w:t xml:space="preserve">A form of online harassment disguised as genuine inquiry, in which bad-faith actors persistently demand evidence and engage in debate while never actually updating their views.</w:t>
      </w:r>
    </w:p>
    <w:p>
      <w:pPr>
        <w:spacing w:after="40" w:before="120"/>
      </w:pPr>
      <w:r>
        <w:rPr>
          <w:rFonts w:ascii="Arial" w:cs="Arial" w:eastAsia="Arial" w:hAnsi="Arial"/>
          <w:b/>
          <w:bCs/>
          <w:color w:val="2563a8"/>
          <w:sz w:val="22"/>
          <w:szCs w:val="22"/>
        </w:rPr>
        <w:t xml:space="preserve">Overton window</w:t>
      </w:r>
    </w:p>
    <w:p>
      <w:pPr>
        <w:spacing w:after="80" w:before="0"/>
        <w:ind w:left="360"/>
      </w:pPr>
      <w:r>
        <w:rPr>
          <w:rFonts w:ascii="Arial" w:cs="Arial" w:eastAsia="Arial" w:hAnsi="Arial"/>
          <w:color w:val="1a1a1a"/>
          <w:sz w:val="20"/>
          <w:szCs w:val="20"/>
        </w:rPr>
        <w:t xml:space="preserve">The range of policies or ideas considered acceptable in mainstream discourse at a given time. Antiscience movements often work to shift the Overton window toward legitimising fringe positions.</w:t>
      </w:r>
    </w:p>
    <w:p>
      <w:pPr>
        <w:spacing w:after="40" w:before="120"/>
      </w:pPr>
      <w:r>
        <w:rPr>
          <w:rFonts w:ascii="Arial" w:cs="Arial" w:eastAsia="Arial" w:hAnsi="Arial"/>
          <w:b/>
          <w:bCs/>
          <w:color w:val="2563a8"/>
          <w:sz w:val="22"/>
          <w:szCs w:val="22"/>
        </w:rPr>
        <w:t xml:space="preserve">Manufactroversy</w:t>
      </w:r>
    </w:p>
    <w:p>
      <w:pPr>
        <w:spacing w:after="80" w:before="0"/>
        <w:ind w:left="360"/>
      </w:pPr>
      <w:r>
        <w:rPr>
          <w:rFonts w:ascii="Arial" w:cs="Arial" w:eastAsia="Arial" w:hAnsi="Arial"/>
          <w:color w:val="1a1a1a"/>
          <w:sz w:val="20"/>
          <w:szCs w:val="20"/>
        </w:rPr>
        <w:t xml:space="preserve">A manufactured controversy — a dispute created through deliberate public relations effort to make a settled scientific question appear contested.</w:t>
      </w:r>
    </w:p>
    <w:p>
      <w:pPr>
        <w:spacing w:after="40" w:before="120"/>
      </w:pPr>
      <w:r>
        <w:rPr>
          <w:rFonts w:ascii="Arial" w:cs="Arial" w:eastAsia="Arial" w:hAnsi="Arial"/>
          <w:b/>
          <w:bCs/>
          <w:color w:val="2563a8"/>
          <w:sz w:val="22"/>
          <w:szCs w:val="22"/>
        </w:rPr>
        <w:t xml:space="preserve">Agnotology</w:t>
      </w:r>
    </w:p>
    <w:p>
      <w:pPr>
        <w:spacing w:after="80" w:before="0"/>
        <w:ind w:left="360"/>
      </w:pPr>
      <w:r>
        <w:rPr>
          <w:rFonts w:ascii="Arial" w:cs="Arial" w:eastAsia="Arial" w:hAnsi="Arial"/>
          <w:color w:val="1a1a1a"/>
          <w:sz w:val="20"/>
          <w:szCs w:val="20"/>
        </w:rPr>
        <w:t xml:space="preserve">The study of culturally induced ignorance or doubt, particularly through the deliberate publishing of inaccurate or misleading scientific data. Coined by Robert Proctor.</w:t>
      </w:r>
    </w:p>
    <w:p>
      <w:pPr>
        <w:spacing w:after="40" w:before="120"/>
      </w:pPr>
      <w:r>
        <w:rPr>
          <w:rFonts w:ascii="Arial" w:cs="Arial" w:eastAsia="Arial" w:hAnsi="Arial"/>
          <w:b/>
          <w:bCs/>
          <w:color w:val="2563a8"/>
          <w:sz w:val="22"/>
          <w:szCs w:val="22"/>
        </w:rPr>
        <w:t xml:space="preserve">Doubt-manufacturing</w:t>
      </w:r>
    </w:p>
    <w:p>
      <w:pPr>
        <w:spacing w:after="80" w:before="0"/>
        <w:ind w:left="360"/>
      </w:pPr>
      <w:r>
        <w:rPr>
          <w:rFonts w:ascii="Arial" w:cs="Arial" w:eastAsia="Arial" w:hAnsi="Arial"/>
          <w:color w:val="1a1a1a"/>
          <w:sz w:val="20"/>
          <w:szCs w:val="20"/>
        </w:rPr>
        <w:t xml:space="preserve">The deliberate strategy, originating in the tobacco industry, of creating the appearance of scientific uncertainty about well-established findings in order to delay regulation.</w:t>
      </w:r>
    </w:p>
    <w:p>
      <w:pPr>
        <w:spacing w:after="40" w:before="120"/>
      </w:pPr>
      <w:r>
        <w:rPr>
          <w:rFonts w:ascii="Arial" w:cs="Arial" w:eastAsia="Arial" w:hAnsi="Arial"/>
          <w:b/>
          <w:bCs/>
          <w:color w:val="2563a8"/>
          <w:sz w:val="22"/>
          <w:szCs w:val="22"/>
        </w:rPr>
        <w:t xml:space="preserve">Anomaly hunting</w:t>
      </w:r>
    </w:p>
    <w:p>
      <w:pPr>
        <w:spacing w:after="80" w:before="0"/>
        <w:ind w:left="360"/>
      </w:pPr>
      <w:r>
        <w:rPr>
          <w:rFonts w:ascii="Arial" w:cs="Arial" w:eastAsia="Arial" w:hAnsi="Arial"/>
          <w:color w:val="1a1a1a"/>
          <w:sz w:val="20"/>
          <w:szCs w:val="20"/>
        </w:rPr>
        <w:t xml:space="preserve">Searching for any discrepancy, outlier, or unexplained observation in a scientific dataset and presenting it as evidence that the entire body of science is unreliable.</w:t>
      </w:r>
    </w:p>
    <w:p>
      <w:pPr>
        <w:spacing w:after="40" w:before="120"/>
      </w:pPr>
      <w:r>
        <w:rPr>
          <w:rFonts w:ascii="Arial" w:cs="Arial" w:eastAsia="Arial" w:hAnsi="Arial"/>
          <w:b/>
          <w:bCs/>
          <w:color w:val="2563a8"/>
          <w:sz w:val="22"/>
          <w:szCs w:val="22"/>
        </w:rPr>
        <w:t xml:space="preserve">Argument from ignorance</w:t>
      </w:r>
    </w:p>
    <w:p>
      <w:pPr>
        <w:spacing w:after="80" w:before="0"/>
        <w:ind w:left="360"/>
      </w:pPr>
      <w:r>
        <w:rPr>
          <w:rFonts w:ascii="Arial" w:cs="Arial" w:eastAsia="Arial" w:hAnsi="Arial"/>
          <w:color w:val="1a1a1a"/>
          <w:sz w:val="20"/>
          <w:szCs w:val="20"/>
        </w:rPr>
        <w:t xml:space="preserve">Claiming that something must be true because it has not been proven false, or false because it has not been proven true. A logical fallacy exploited heavily in antiscience rhetoric.</w:t>
      </w:r>
    </w:p>
    <w:p>
      <w:pPr>
        <w:spacing w:after="0" w:before="160"/>
      </w:pPr>
      <w:r>
        <w:t xml:space="preserve"/>
      </w:r>
    </w:p>
    <w:p>
      <w:pPr>
        <w:pBdr>
          <w:bottom w:val="single" w:color="0f2642" w:sz="8" w:space="4"/>
        </w:pBdr>
        <w:spacing w:after="120" w:before="320"/>
      </w:pPr>
      <w:r>
        <w:rPr>
          <w:rFonts w:ascii="Arial" w:cs="Arial" w:eastAsia="Arial" w:hAnsi="Arial"/>
          <w:b/>
          <w:bCs/>
          <w:color w:val="0f2642"/>
          <w:sz w:val="26"/>
          <w:szCs w:val="26"/>
        </w:rPr>
        <w:t xml:space="preserve">Psychology &amp; Cognition</w:t>
      </w:r>
    </w:p>
    <w:p>
      <w:pPr>
        <w:spacing w:after="0" w:before="40"/>
      </w:pPr>
      <w:r>
        <w:t xml:space="preserve"/>
      </w:r>
    </w:p>
    <w:p>
      <w:pPr>
        <w:spacing w:after="40" w:before="120"/>
      </w:pPr>
      <w:r>
        <w:rPr>
          <w:rFonts w:ascii="Arial" w:cs="Arial" w:eastAsia="Arial" w:hAnsi="Arial"/>
          <w:b/>
          <w:bCs/>
          <w:color w:val="2563a8"/>
          <w:sz w:val="22"/>
          <w:szCs w:val="22"/>
        </w:rPr>
        <w:t xml:space="preserve">Identity-protective cognition</w:t>
      </w:r>
    </w:p>
    <w:p>
      <w:pPr>
        <w:spacing w:after="80" w:before="0"/>
        <w:ind w:left="360"/>
      </w:pPr>
      <w:r>
        <w:rPr>
          <w:rFonts w:ascii="Arial" w:cs="Arial" w:eastAsia="Arial" w:hAnsi="Arial"/>
          <w:color w:val="1a1a1a"/>
          <w:sz w:val="20"/>
          <w:szCs w:val="20"/>
        </w:rPr>
        <w:t xml:space="preserve">Dan Kahan's term for the tendency to process information in ways that protect one's social identity and group affiliations, even at the cost of accuracy.</w:t>
      </w:r>
    </w:p>
    <w:p>
      <w:pPr>
        <w:spacing w:after="40" w:before="120"/>
      </w:pPr>
      <w:r>
        <w:rPr>
          <w:rFonts w:ascii="Arial" w:cs="Arial" w:eastAsia="Arial" w:hAnsi="Arial"/>
          <w:b/>
          <w:bCs/>
          <w:color w:val="2563a8"/>
          <w:sz w:val="22"/>
          <w:szCs w:val="22"/>
        </w:rPr>
        <w:t xml:space="preserve">Motivated scepticism</w:t>
      </w:r>
    </w:p>
    <w:p>
      <w:pPr>
        <w:spacing w:after="80" w:before="0"/>
        <w:ind w:left="360"/>
      </w:pPr>
      <w:r>
        <w:rPr>
          <w:rFonts w:ascii="Arial" w:cs="Arial" w:eastAsia="Arial" w:hAnsi="Arial"/>
          <w:color w:val="1a1a1a"/>
          <w:sz w:val="20"/>
          <w:szCs w:val="20"/>
        </w:rPr>
        <w:t xml:space="preserve">Applying heightened critical scrutiny specifically to evidence that threatens one's prior beliefs, while accepting supporting evidence uncritically.</w:t>
      </w:r>
    </w:p>
    <w:p>
      <w:pPr>
        <w:spacing w:after="40" w:before="120"/>
      </w:pPr>
      <w:r>
        <w:rPr>
          <w:rFonts w:ascii="Arial" w:cs="Arial" w:eastAsia="Arial" w:hAnsi="Arial"/>
          <w:b/>
          <w:bCs/>
          <w:color w:val="2563a8"/>
          <w:sz w:val="22"/>
          <w:szCs w:val="22"/>
        </w:rPr>
        <w:t xml:space="preserve">Backfire effect</w:t>
      </w:r>
    </w:p>
    <w:p>
      <w:pPr>
        <w:spacing w:after="80" w:before="0"/>
        <w:ind w:left="360"/>
      </w:pPr>
      <w:r>
        <w:rPr>
          <w:rFonts w:ascii="Arial" w:cs="Arial" w:eastAsia="Arial" w:hAnsi="Arial"/>
          <w:color w:val="1a1a1a"/>
          <w:sz w:val="20"/>
          <w:szCs w:val="20"/>
        </w:rPr>
        <w:t xml:space="preserve">The phenomenon, originally described by Nyhan and Reifler, in which correcting a false belief causes a person to hold it more strongly. Subsequent research has found this is rarer than initially thought.</w:t>
      </w:r>
    </w:p>
    <w:p>
      <w:pPr>
        <w:spacing w:after="40" w:before="120"/>
      </w:pPr>
      <w:r>
        <w:rPr>
          <w:rFonts w:ascii="Arial" w:cs="Arial" w:eastAsia="Arial" w:hAnsi="Arial"/>
          <w:b/>
          <w:bCs/>
          <w:color w:val="2563a8"/>
          <w:sz w:val="22"/>
          <w:szCs w:val="22"/>
        </w:rPr>
        <w:t xml:space="preserve">Belief perseverance</w:t>
      </w:r>
    </w:p>
    <w:p>
      <w:pPr>
        <w:spacing w:after="80" w:before="0"/>
        <w:ind w:left="360"/>
      </w:pPr>
      <w:r>
        <w:rPr>
          <w:rFonts w:ascii="Arial" w:cs="Arial" w:eastAsia="Arial" w:hAnsi="Arial"/>
          <w:color w:val="1a1a1a"/>
          <w:sz w:val="20"/>
          <w:szCs w:val="20"/>
        </w:rPr>
        <w:t xml:space="preserve">The tendency to maintain beliefs even after the evidence that originally supported them has been discredited or withdrawn.</w:t>
      </w:r>
    </w:p>
    <w:p>
      <w:pPr>
        <w:spacing w:after="40" w:before="120"/>
      </w:pPr>
      <w:r>
        <w:rPr>
          <w:rFonts w:ascii="Arial" w:cs="Arial" w:eastAsia="Arial" w:hAnsi="Arial"/>
          <w:b/>
          <w:bCs/>
          <w:color w:val="2563a8"/>
          <w:sz w:val="22"/>
          <w:szCs w:val="22"/>
        </w:rPr>
        <w:t xml:space="preserve">Cognitive dissonance</w:t>
      </w:r>
    </w:p>
    <w:p>
      <w:pPr>
        <w:spacing w:after="80" w:before="0"/>
        <w:ind w:left="360"/>
      </w:pPr>
      <w:r>
        <w:rPr>
          <w:rFonts w:ascii="Arial" w:cs="Arial" w:eastAsia="Arial" w:hAnsi="Arial"/>
          <w:color w:val="1a1a1a"/>
          <w:sz w:val="20"/>
          <w:szCs w:val="20"/>
        </w:rPr>
        <w:t xml:space="preserve">The psychological discomfort experienced when holding two contradictory beliefs simultaneously, which often motivates rationalisation rather than belief revision.</w:t>
      </w:r>
    </w:p>
    <w:p>
      <w:pPr>
        <w:spacing w:after="40" w:before="120"/>
      </w:pPr>
      <w:r>
        <w:rPr>
          <w:rFonts w:ascii="Arial" w:cs="Arial" w:eastAsia="Arial" w:hAnsi="Arial"/>
          <w:b/>
          <w:bCs/>
          <w:color w:val="2563a8"/>
          <w:sz w:val="22"/>
          <w:szCs w:val="22"/>
        </w:rPr>
        <w:t xml:space="preserve">Dunning-Kruger effect</w:t>
      </w:r>
    </w:p>
    <w:p>
      <w:pPr>
        <w:spacing w:after="80" w:before="0"/>
        <w:ind w:left="360"/>
      </w:pPr>
      <w:r>
        <w:rPr>
          <w:rFonts w:ascii="Arial" w:cs="Arial" w:eastAsia="Arial" w:hAnsi="Arial"/>
          <w:color w:val="1a1a1a"/>
          <w:sz w:val="20"/>
          <w:szCs w:val="20"/>
        </w:rPr>
        <w:t xml:space="preserve">The cognitive bias in which people with limited knowledge in a domain overestimate their competence, while experts tend to underestimate their relative ability.</w:t>
      </w:r>
    </w:p>
    <w:p>
      <w:pPr>
        <w:spacing w:after="40" w:before="120"/>
      </w:pPr>
      <w:r>
        <w:rPr>
          <w:rFonts w:ascii="Arial" w:cs="Arial" w:eastAsia="Arial" w:hAnsi="Arial"/>
          <w:b/>
          <w:bCs/>
          <w:color w:val="2563a8"/>
          <w:sz w:val="22"/>
          <w:szCs w:val="22"/>
        </w:rPr>
        <w:t xml:space="preserve">Illusory truth effect</w:t>
      </w:r>
    </w:p>
    <w:p>
      <w:pPr>
        <w:spacing w:after="80" w:before="0"/>
        <w:ind w:left="360"/>
      </w:pPr>
      <w:r>
        <w:rPr>
          <w:rFonts w:ascii="Arial" w:cs="Arial" w:eastAsia="Arial" w:hAnsi="Arial"/>
          <w:color w:val="1a1a1a"/>
          <w:sz w:val="20"/>
          <w:szCs w:val="20"/>
        </w:rPr>
        <w:t xml:space="preserve">The tendency to believe information is true after repeated exposure, regardless of its actual accuracy. Exploited by misinformation campaigns that repeat false claims frequently.</w:t>
      </w:r>
    </w:p>
    <w:p>
      <w:pPr>
        <w:spacing w:after="40" w:before="120"/>
      </w:pPr>
      <w:r>
        <w:rPr>
          <w:rFonts w:ascii="Arial" w:cs="Arial" w:eastAsia="Arial" w:hAnsi="Arial"/>
          <w:b/>
          <w:bCs/>
          <w:color w:val="2563a8"/>
          <w:sz w:val="22"/>
          <w:szCs w:val="22"/>
        </w:rPr>
        <w:t xml:space="preserve">Availability heuristic</w:t>
      </w:r>
    </w:p>
    <w:p>
      <w:pPr>
        <w:spacing w:after="80" w:before="0"/>
        <w:ind w:left="360"/>
      </w:pPr>
      <w:r>
        <w:rPr>
          <w:rFonts w:ascii="Arial" w:cs="Arial" w:eastAsia="Arial" w:hAnsi="Arial"/>
          <w:color w:val="1a1a1a"/>
          <w:sz w:val="20"/>
          <w:szCs w:val="20"/>
        </w:rPr>
        <w:t xml:space="preserve">The tendency to judge the likelihood of events based on how easily examples come to mind, leading to systematic overestimation of dramatic or recent events.</w:t>
      </w:r>
    </w:p>
    <w:p>
      <w:pPr>
        <w:spacing w:after="40" w:before="120"/>
      </w:pPr>
      <w:r>
        <w:rPr>
          <w:rFonts w:ascii="Arial" w:cs="Arial" w:eastAsia="Arial" w:hAnsi="Arial"/>
          <w:b/>
          <w:bCs/>
          <w:color w:val="2563a8"/>
          <w:sz w:val="22"/>
          <w:szCs w:val="22"/>
        </w:rPr>
        <w:t xml:space="preserve">Proportionality bias</w:t>
      </w:r>
    </w:p>
    <w:p>
      <w:pPr>
        <w:spacing w:after="80" w:before="0"/>
        <w:ind w:left="360"/>
      </w:pPr>
      <w:r>
        <w:rPr>
          <w:rFonts w:ascii="Arial" w:cs="Arial" w:eastAsia="Arial" w:hAnsi="Arial"/>
          <w:color w:val="1a1a1a"/>
          <w:sz w:val="20"/>
          <w:szCs w:val="20"/>
        </w:rPr>
        <w:t xml:space="preserve">The tendency to assume that large, significant events must have large, significant causes — making people more susceptible to conspiracy theories about major events.</w:t>
      </w:r>
    </w:p>
    <w:p>
      <w:pPr>
        <w:spacing w:after="40" w:before="120"/>
      </w:pPr>
      <w:r>
        <w:rPr>
          <w:rFonts w:ascii="Arial" w:cs="Arial" w:eastAsia="Arial" w:hAnsi="Arial"/>
          <w:b/>
          <w:bCs/>
          <w:color w:val="2563a8"/>
          <w:sz w:val="22"/>
          <w:szCs w:val="22"/>
        </w:rPr>
        <w:t xml:space="preserve">Pattern recognition bias</w:t>
      </w:r>
    </w:p>
    <w:p>
      <w:pPr>
        <w:spacing w:after="80" w:before="0"/>
        <w:ind w:left="360"/>
      </w:pPr>
      <w:r>
        <w:rPr>
          <w:rFonts w:ascii="Arial" w:cs="Arial" w:eastAsia="Arial" w:hAnsi="Arial"/>
          <w:color w:val="1a1a1a"/>
          <w:sz w:val="20"/>
          <w:szCs w:val="20"/>
        </w:rPr>
        <w:t xml:space="preserve">The tendency to perceive meaningful patterns in random data, which can lead to false causal attributions and conspiracy thinking.</w:t>
      </w:r>
    </w:p>
    <w:p>
      <w:pPr>
        <w:spacing w:after="40" w:before="120"/>
      </w:pPr>
      <w:r>
        <w:rPr>
          <w:rFonts w:ascii="Arial" w:cs="Arial" w:eastAsia="Arial" w:hAnsi="Arial"/>
          <w:b/>
          <w:bCs/>
          <w:color w:val="2563a8"/>
          <w:sz w:val="22"/>
          <w:szCs w:val="22"/>
        </w:rPr>
        <w:t xml:space="preserve">Tribal epistemology</w:t>
      </w:r>
    </w:p>
    <w:p>
      <w:pPr>
        <w:spacing w:after="80" w:before="0"/>
        <w:ind w:left="360"/>
      </w:pPr>
      <w:r>
        <w:rPr>
          <w:rFonts w:ascii="Arial" w:cs="Arial" w:eastAsia="Arial" w:hAnsi="Arial"/>
          <w:color w:val="1a1a1a"/>
          <w:sz w:val="20"/>
          <w:szCs w:val="20"/>
        </w:rPr>
        <w:t xml:space="preserve">The tendency to accept as true only information that is endorsed by one's in-group, and to reject information from out-groups regardless of its evidential quality.</w:t>
      </w:r>
    </w:p>
    <w:p>
      <w:pPr>
        <w:spacing w:after="40" w:before="120"/>
      </w:pPr>
      <w:r>
        <w:rPr>
          <w:rFonts w:ascii="Arial" w:cs="Arial" w:eastAsia="Arial" w:hAnsi="Arial"/>
          <w:b/>
          <w:bCs/>
          <w:color w:val="2563a8"/>
          <w:sz w:val="22"/>
          <w:szCs w:val="22"/>
        </w:rPr>
        <w:t xml:space="preserve">Worldview defence</w:t>
      </w:r>
    </w:p>
    <w:p>
      <w:pPr>
        <w:spacing w:after="80" w:before="0"/>
        <w:ind w:left="360"/>
      </w:pPr>
      <w:r>
        <w:rPr>
          <w:rFonts w:ascii="Arial" w:cs="Arial" w:eastAsia="Arial" w:hAnsi="Arial"/>
          <w:color w:val="1a1a1a"/>
          <w:sz w:val="20"/>
          <w:szCs w:val="20"/>
        </w:rPr>
        <w:t xml:space="preserve">The psychological motivation to protect one's fundamental beliefs about how the world works, which can cause rejection of scientific findings that threaten those beliefs.</w:t>
      </w:r>
    </w:p>
    <w:p>
      <w:pPr>
        <w:spacing w:after="40" w:before="120"/>
      </w:pPr>
      <w:r>
        <w:rPr>
          <w:rFonts w:ascii="Arial" w:cs="Arial" w:eastAsia="Arial" w:hAnsi="Arial"/>
          <w:b/>
          <w:bCs/>
          <w:color w:val="2563a8"/>
          <w:sz w:val="22"/>
          <w:szCs w:val="22"/>
        </w:rPr>
        <w:t xml:space="preserve">Inoculation theory</w:t>
      </w:r>
    </w:p>
    <w:p>
      <w:pPr>
        <w:spacing w:after="80" w:before="0"/>
        <w:ind w:left="360"/>
      </w:pPr>
      <w:r>
        <w:rPr>
          <w:rFonts w:ascii="Arial" w:cs="Arial" w:eastAsia="Arial" w:hAnsi="Arial"/>
          <w:color w:val="1a1a1a"/>
          <w:sz w:val="20"/>
          <w:szCs w:val="20"/>
        </w:rPr>
        <w:t xml:space="preserve">The framework, developed by McGuire and extended by van der Linden and colleagues, suggesting that exposure to weakened forms of misinformation arguments can build resistance to stronger versions.</w:t>
      </w:r>
    </w:p>
    <w:p>
      <w:pPr>
        <w:spacing w:after="40" w:before="120"/>
      </w:pPr>
      <w:r>
        <w:rPr>
          <w:rFonts w:ascii="Arial" w:cs="Arial" w:eastAsia="Arial" w:hAnsi="Arial"/>
          <w:b/>
          <w:bCs/>
          <w:color w:val="2563a8"/>
          <w:sz w:val="22"/>
          <w:szCs w:val="22"/>
        </w:rPr>
        <w:t xml:space="preserve">Prebunking</w:t>
      </w:r>
    </w:p>
    <w:p>
      <w:pPr>
        <w:spacing w:after="80" w:before="0"/>
        <w:ind w:left="360"/>
      </w:pPr>
      <w:r>
        <w:rPr>
          <w:rFonts w:ascii="Arial" w:cs="Arial" w:eastAsia="Arial" w:hAnsi="Arial"/>
          <w:color w:val="1a1a1a"/>
          <w:sz w:val="20"/>
          <w:szCs w:val="20"/>
        </w:rPr>
        <w:t xml:space="preserve">The strategy of warning people about misleading persuasion techniques before they encounter them, rather than correcting false beliefs after exposure.</w:t>
      </w:r>
    </w:p>
    <w:p>
      <w:pPr>
        <w:spacing w:after="40" w:before="120"/>
      </w:pPr>
      <w:r>
        <w:rPr>
          <w:rFonts w:ascii="Arial" w:cs="Arial" w:eastAsia="Arial" w:hAnsi="Arial"/>
          <w:b/>
          <w:bCs/>
          <w:color w:val="2563a8"/>
          <w:sz w:val="22"/>
          <w:szCs w:val="22"/>
        </w:rPr>
        <w:t xml:space="preserve">Debunking</w:t>
      </w:r>
    </w:p>
    <w:p>
      <w:pPr>
        <w:spacing w:after="80" w:before="0"/>
        <w:ind w:left="360"/>
      </w:pPr>
      <w:r>
        <w:rPr>
          <w:rFonts w:ascii="Arial" w:cs="Arial" w:eastAsia="Arial" w:hAnsi="Arial"/>
          <w:color w:val="1a1a1a"/>
          <w:sz w:val="20"/>
          <w:szCs w:val="20"/>
        </w:rPr>
        <w:t xml:space="preserve">The correction of false beliefs after they have taken hold. Research suggests this is less effective than prebunking and must be carefully designed to avoid reinforcing the myth.</w:t>
      </w:r>
    </w:p>
    <w:p>
      <w:pPr>
        <w:spacing w:after="0" w:before="160"/>
      </w:pPr>
      <w:r>
        <w:t xml:space="preserve"/>
      </w:r>
    </w:p>
    <w:p>
      <w:pPr>
        <w:pBdr>
          <w:bottom w:val="single" w:color="0f2642" w:sz="8" w:space="4"/>
        </w:pBdr>
        <w:spacing w:after="120" w:before="320"/>
      </w:pPr>
      <w:r>
        <w:rPr>
          <w:rFonts w:ascii="Arial" w:cs="Arial" w:eastAsia="Arial" w:hAnsi="Arial"/>
          <w:b/>
          <w:bCs/>
          <w:color w:val="0f2642"/>
          <w:sz w:val="26"/>
          <w:szCs w:val="26"/>
        </w:rPr>
        <w:t xml:space="preserve">Misinformation &amp; Media</w:t>
      </w:r>
    </w:p>
    <w:p>
      <w:pPr>
        <w:spacing w:after="0" w:before="40"/>
      </w:pPr>
      <w:r>
        <w:t xml:space="preserve"/>
      </w:r>
    </w:p>
    <w:p>
      <w:pPr>
        <w:spacing w:after="40" w:before="120"/>
      </w:pPr>
      <w:r>
        <w:rPr>
          <w:rFonts w:ascii="Arial" w:cs="Arial" w:eastAsia="Arial" w:hAnsi="Arial"/>
          <w:b/>
          <w:bCs/>
          <w:color w:val="2563a8"/>
          <w:sz w:val="22"/>
          <w:szCs w:val="22"/>
        </w:rPr>
        <w:t xml:space="preserve">Disinformation</w:t>
      </w:r>
    </w:p>
    <w:p>
      <w:pPr>
        <w:spacing w:after="80" w:before="0"/>
        <w:ind w:left="360"/>
      </w:pPr>
      <w:r>
        <w:rPr>
          <w:rFonts w:ascii="Arial" w:cs="Arial" w:eastAsia="Arial" w:hAnsi="Arial"/>
          <w:color w:val="1a1a1a"/>
          <w:sz w:val="20"/>
          <w:szCs w:val="20"/>
        </w:rPr>
        <w:t xml:space="preserve">False information deliberately created and spread with the intent to deceive or cause harm. Distinguished from misinformation by intentionality.</w:t>
      </w:r>
    </w:p>
    <w:p>
      <w:pPr>
        <w:spacing w:after="40" w:before="120"/>
      </w:pPr>
      <w:r>
        <w:rPr>
          <w:rFonts w:ascii="Arial" w:cs="Arial" w:eastAsia="Arial" w:hAnsi="Arial"/>
          <w:b/>
          <w:bCs/>
          <w:color w:val="2563a8"/>
          <w:sz w:val="22"/>
          <w:szCs w:val="22"/>
        </w:rPr>
        <w:t xml:space="preserve">Misinformation</w:t>
      </w:r>
    </w:p>
    <w:p>
      <w:pPr>
        <w:spacing w:after="80" w:before="0"/>
        <w:ind w:left="360"/>
      </w:pPr>
      <w:r>
        <w:rPr>
          <w:rFonts w:ascii="Arial" w:cs="Arial" w:eastAsia="Arial" w:hAnsi="Arial"/>
          <w:color w:val="1a1a1a"/>
          <w:sz w:val="20"/>
          <w:szCs w:val="20"/>
        </w:rPr>
        <w:t xml:space="preserve">False or inaccurate information spread regardless of intent to deceive. May be shared in good faith by people who believe it to be true.</w:t>
      </w:r>
    </w:p>
    <w:p>
      <w:pPr>
        <w:spacing w:after="40" w:before="120"/>
      </w:pPr>
      <w:r>
        <w:rPr>
          <w:rFonts w:ascii="Arial" w:cs="Arial" w:eastAsia="Arial" w:hAnsi="Arial"/>
          <w:b/>
          <w:bCs/>
          <w:color w:val="2563a8"/>
          <w:sz w:val="22"/>
          <w:szCs w:val="22"/>
        </w:rPr>
        <w:t xml:space="preserve">Malinformation</w:t>
      </w:r>
    </w:p>
    <w:p>
      <w:pPr>
        <w:spacing w:after="80" w:before="0"/>
        <w:ind w:left="360"/>
      </w:pPr>
      <w:r>
        <w:rPr>
          <w:rFonts w:ascii="Arial" w:cs="Arial" w:eastAsia="Arial" w:hAnsi="Arial"/>
          <w:color w:val="1a1a1a"/>
          <w:sz w:val="20"/>
          <w:szCs w:val="20"/>
        </w:rPr>
        <w:t xml:space="preserve">Accurate information used with the intent to cause harm — for example, private information disclosed without consent, or true facts weaponised out of context.</w:t>
      </w:r>
    </w:p>
    <w:p>
      <w:pPr>
        <w:spacing w:after="40" w:before="120"/>
      </w:pPr>
      <w:r>
        <w:rPr>
          <w:rFonts w:ascii="Arial" w:cs="Arial" w:eastAsia="Arial" w:hAnsi="Arial"/>
          <w:b/>
          <w:bCs/>
          <w:color w:val="2563a8"/>
          <w:sz w:val="22"/>
          <w:szCs w:val="22"/>
        </w:rPr>
        <w:t xml:space="preserve">Infodemic</w:t>
      </w:r>
    </w:p>
    <w:p>
      <w:pPr>
        <w:spacing w:after="80" w:before="0"/>
        <w:ind w:left="360"/>
      </w:pPr>
      <w:r>
        <w:rPr>
          <w:rFonts w:ascii="Arial" w:cs="Arial" w:eastAsia="Arial" w:hAnsi="Arial"/>
          <w:color w:val="1a1a1a"/>
          <w:sz w:val="20"/>
          <w:szCs w:val="20"/>
        </w:rPr>
        <w:t xml:space="preserve">An overabundance of information, both accurate and inaccurate, that makes it difficult for people to find trustworthy sources and reliable guidance, especially during health crises.</w:t>
      </w:r>
    </w:p>
    <w:p>
      <w:pPr>
        <w:spacing w:after="40" w:before="120"/>
      </w:pPr>
      <w:r>
        <w:rPr>
          <w:rFonts w:ascii="Arial" w:cs="Arial" w:eastAsia="Arial" w:hAnsi="Arial"/>
          <w:b/>
          <w:bCs/>
          <w:color w:val="2563a8"/>
          <w:sz w:val="22"/>
          <w:szCs w:val="22"/>
        </w:rPr>
        <w:t xml:space="preserve">Deepfake</w:t>
      </w:r>
    </w:p>
    <w:p>
      <w:pPr>
        <w:spacing w:after="80" w:before="0"/>
        <w:ind w:left="360"/>
      </w:pPr>
      <w:r>
        <w:rPr>
          <w:rFonts w:ascii="Arial" w:cs="Arial" w:eastAsia="Arial" w:hAnsi="Arial"/>
          <w:color w:val="1a1a1a"/>
          <w:sz w:val="20"/>
          <w:szCs w:val="20"/>
        </w:rPr>
        <w:t xml:space="preserve">Synthetic media in which a person's likeness is replaced with someone else's using deep learning techniques, used increasingly to create misleading video and audio content.</w:t>
      </w:r>
    </w:p>
    <w:p>
      <w:pPr>
        <w:spacing w:after="40" w:before="120"/>
      </w:pPr>
      <w:r>
        <w:rPr>
          <w:rFonts w:ascii="Arial" w:cs="Arial" w:eastAsia="Arial" w:hAnsi="Arial"/>
          <w:b/>
          <w:bCs/>
          <w:color w:val="2563a8"/>
          <w:sz w:val="22"/>
          <w:szCs w:val="22"/>
        </w:rPr>
        <w:t xml:space="preserve">Astroturfing</w:t>
      </w:r>
    </w:p>
    <w:p>
      <w:pPr>
        <w:spacing w:after="80" w:before="0"/>
        <w:ind w:left="360"/>
      </w:pPr>
      <w:r>
        <w:rPr>
          <w:rFonts w:ascii="Arial" w:cs="Arial" w:eastAsia="Arial" w:hAnsi="Arial"/>
          <w:color w:val="1a1a1a"/>
          <w:sz w:val="20"/>
          <w:szCs w:val="20"/>
        </w:rPr>
        <w:t xml:space="preserve">The creation of a fake grassroots movement by a coordinated group with undisclosed interests, designed to simulate widespread public support for a position.</w:t>
      </w:r>
    </w:p>
    <w:p>
      <w:pPr>
        <w:spacing w:after="40" w:before="120"/>
      </w:pPr>
      <w:r>
        <w:rPr>
          <w:rFonts w:ascii="Arial" w:cs="Arial" w:eastAsia="Arial" w:hAnsi="Arial"/>
          <w:b/>
          <w:bCs/>
          <w:color w:val="2563a8"/>
          <w:sz w:val="22"/>
          <w:szCs w:val="22"/>
        </w:rPr>
        <w:t xml:space="preserve">Firehose of falsehood</w:t>
      </w:r>
    </w:p>
    <w:p>
      <w:pPr>
        <w:spacing w:after="80" w:before="0"/>
        <w:ind w:left="360"/>
      </w:pPr>
      <w:r>
        <w:rPr>
          <w:rFonts w:ascii="Arial" w:cs="Arial" w:eastAsia="Arial" w:hAnsi="Arial"/>
          <w:color w:val="1a1a1a"/>
          <w:sz w:val="20"/>
          <w:szCs w:val="20"/>
        </w:rPr>
        <w:t xml:space="preserve">A propaganda technique characterised by high volume and velocity of false information, designed to overwhelm fact-checkers and create epistemic paralysis.</w:t>
      </w:r>
    </w:p>
    <w:p>
      <w:pPr>
        <w:spacing w:after="40" w:before="120"/>
      </w:pPr>
      <w:r>
        <w:rPr>
          <w:rFonts w:ascii="Arial" w:cs="Arial" w:eastAsia="Arial" w:hAnsi="Arial"/>
          <w:b/>
          <w:bCs/>
          <w:color w:val="2563a8"/>
          <w:sz w:val="22"/>
          <w:szCs w:val="22"/>
        </w:rPr>
        <w:t xml:space="preserve">Algorithmic amplification</w:t>
      </w:r>
    </w:p>
    <w:p>
      <w:pPr>
        <w:spacing w:after="80" w:before="0"/>
        <w:ind w:left="360"/>
      </w:pPr>
      <w:r>
        <w:rPr>
          <w:rFonts w:ascii="Arial" w:cs="Arial" w:eastAsia="Arial" w:hAnsi="Arial"/>
          <w:color w:val="1a1a1a"/>
          <w:sz w:val="20"/>
          <w:szCs w:val="20"/>
        </w:rPr>
        <w:t xml:space="preserve">The process by which social media recommendation algorithms preferentially surface emotionally engaging content, often amplifying misinformation over accurate information.</w:t>
      </w:r>
    </w:p>
    <w:p>
      <w:pPr>
        <w:spacing w:after="40" w:before="120"/>
      </w:pPr>
      <w:r>
        <w:rPr>
          <w:rFonts w:ascii="Arial" w:cs="Arial" w:eastAsia="Arial" w:hAnsi="Arial"/>
          <w:b/>
          <w:bCs/>
          <w:color w:val="2563a8"/>
          <w:sz w:val="22"/>
          <w:szCs w:val="22"/>
        </w:rPr>
        <w:t xml:space="preserve">Filter bubble</w:t>
      </w:r>
    </w:p>
    <w:p>
      <w:pPr>
        <w:spacing w:after="80" w:before="0"/>
        <w:ind w:left="360"/>
      </w:pPr>
      <w:r>
        <w:rPr>
          <w:rFonts w:ascii="Arial" w:cs="Arial" w:eastAsia="Arial" w:hAnsi="Arial"/>
          <w:color w:val="1a1a1a"/>
          <w:sz w:val="20"/>
          <w:szCs w:val="20"/>
        </w:rPr>
        <w:t xml:space="preserve">A state of intellectual isolation resulting from personalisation algorithms that limit a user's exposure to information that challenges their existing views.</w:t>
      </w:r>
    </w:p>
    <w:p>
      <w:pPr>
        <w:spacing w:after="40" w:before="120"/>
      </w:pPr>
      <w:r>
        <w:rPr>
          <w:rFonts w:ascii="Arial" w:cs="Arial" w:eastAsia="Arial" w:hAnsi="Arial"/>
          <w:b/>
          <w:bCs/>
          <w:color w:val="2563a8"/>
          <w:sz w:val="22"/>
          <w:szCs w:val="22"/>
        </w:rPr>
        <w:t xml:space="preserve">Echo chamber</w:t>
      </w:r>
    </w:p>
    <w:p>
      <w:pPr>
        <w:spacing w:after="80" w:before="0"/>
        <w:ind w:left="360"/>
      </w:pPr>
      <w:r>
        <w:rPr>
          <w:rFonts w:ascii="Arial" w:cs="Arial" w:eastAsia="Arial" w:hAnsi="Arial"/>
          <w:color w:val="1a1a1a"/>
          <w:sz w:val="20"/>
          <w:szCs w:val="20"/>
        </w:rPr>
        <w:t xml:space="preserve">An environment in which a person encounters only beliefs and opinions that coincide with their own, and existing views are reinforced through repetition.</w:t>
      </w:r>
    </w:p>
    <w:p>
      <w:pPr>
        <w:spacing w:after="40" w:before="120"/>
      </w:pPr>
      <w:r>
        <w:rPr>
          <w:rFonts w:ascii="Arial" w:cs="Arial" w:eastAsia="Arial" w:hAnsi="Arial"/>
          <w:b/>
          <w:bCs/>
          <w:color w:val="2563a8"/>
          <w:sz w:val="22"/>
          <w:szCs w:val="22"/>
        </w:rPr>
        <w:t xml:space="preserve">False balance journalism</w:t>
      </w:r>
    </w:p>
    <w:p>
      <w:pPr>
        <w:spacing w:after="80" w:before="0"/>
        <w:ind w:left="360"/>
      </w:pPr>
      <w:r>
        <w:rPr>
          <w:rFonts w:ascii="Arial" w:cs="Arial" w:eastAsia="Arial" w:hAnsi="Arial"/>
          <w:color w:val="1a1a1a"/>
          <w:sz w:val="20"/>
          <w:szCs w:val="20"/>
        </w:rPr>
        <w:t xml:space="preserve">A journalistic practice that gives equal coverage to two sides of an issue regardless of their relative evidential support, creating the false impression of genuine scientific controversy.</w:t>
      </w:r>
    </w:p>
    <w:p>
      <w:pPr>
        <w:spacing w:after="40" w:before="120"/>
      </w:pPr>
      <w:r>
        <w:rPr>
          <w:rFonts w:ascii="Arial" w:cs="Arial" w:eastAsia="Arial" w:hAnsi="Arial"/>
          <w:b/>
          <w:bCs/>
          <w:color w:val="2563a8"/>
          <w:sz w:val="22"/>
          <w:szCs w:val="22"/>
        </w:rPr>
        <w:t xml:space="preserve">Bothsidesism</w:t>
      </w:r>
    </w:p>
    <w:p>
      <w:pPr>
        <w:spacing w:after="80" w:before="0"/>
        <w:ind w:left="360"/>
      </w:pPr>
      <w:r>
        <w:rPr>
          <w:rFonts w:ascii="Arial" w:cs="Arial" w:eastAsia="Arial" w:hAnsi="Arial"/>
          <w:color w:val="1a1a1a"/>
          <w:sz w:val="20"/>
          <w:szCs w:val="20"/>
        </w:rPr>
        <w:t xml:space="preserve">The journalistic tendency to present opposing views on every issue regardless of the actual balance of evidence, often giving unwarranted legitimacy to fringe positions.</w:t>
      </w:r>
    </w:p>
    <w:p>
      <w:pPr>
        <w:spacing w:after="40" w:before="120"/>
      </w:pPr>
      <w:r>
        <w:rPr>
          <w:rFonts w:ascii="Arial" w:cs="Arial" w:eastAsia="Arial" w:hAnsi="Arial"/>
          <w:b/>
          <w:bCs/>
          <w:color w:val="2563a8"/>
          <w:sz w:val="22"/>
          <w:szCs w:val="22"/>
        </w:rPr>
        <w:t xml:space="preserve">Media literacy</w:t>
      </w:r>
    </w:p>
    <w:p>
      <w:pPr>
        <w:spacing w:after="80" w:before="0"/>
        <w:ind w:left="360"/>
      </w:pPr>
      <w:r>
        <w:rPr>
          <w:rFonts w:ascii="Arial" w:cs="Arial" w:eastAsia="Arial" w:hAnsi="Arial"/>
          <w:color w:val="1a1a1a"/>
          <w:sz w:val="20"/>
          <w:szCs w:val="20"/>
        </w:rPr>
        <w:t xml:space="preserve">The ability to critically evaluate media sources, identify bias and misinformation, and understand how media is produced and distributed.</w:t>
      </w:r>
    </w:p>
    <w:p>
      <w:pPr>
        <w:spacing w:after="40" w:before="120"/>
      </w:pPr>
      <w:r>
        <w:rPr>
          <w:rFonts w:ascii="Arial" w:cs="Arial" w:eastAsia="Arial" w:hAnsi="Arial"/>
          <w:b/>
          <w:bCs/>
          <w:color w:val="2563a8"/>
          <w:sz w:val="22"/>
          <w:szCs w:val="22"/>
        </w:rPr>
        <w:t xml:space="preserve">Information disorder</w:t>
      </w:r>
    </w:p>
    <w:p>
      <w:pPr>
        <w:spacing w:after="80" w:before="0"/>
        <w:ind w:left="360"/>
      </w:pPr>
      <w:r>
        <w:rPr>
          <w:rFonts w:ascii="Arial" w:cs="Arial" w:eastAsia="Arial" w:hAnsi="Arial"/>
          <w:color w:val="1a1a1a"/>
          <w:sz w:val="20"/>
          <w:szCs w:val="20"/>
        </w:rPr>
        <w:t xml:space="preserve">Claire Wardle and Hossein Derakhshan's framework for understanding the three types of problematic information: misinformation, disinformation, and malinformation.</w:t>
      </w:r>
    </w:p>
    <w:p>
      <w:pPr>
        <w:spacing w:after="40" w:before="120"/>
      </w:pPr>
      <w:r>
        <w:rPr>
          <w:rFonts w:ascii="Arial" w:cs="Arial" w:eastAsia="Arial" w:hAnsi="Arial"/>
          <w:b/>
          <w:bCs/>
          <w:color w:val="2563a8"/>
          <w:sz w:val="22"/>
          <w:szCs w:val="22"/>
        </w:rPr>
        <w:t xml:space="preserve">Source credibility</w:t>
      </w:r>
    </w:p>
    <w:p>
      <w:pPr>
        <w:spacing w:after="80" w:before="0"/>
        <w:ind w:left="360"/>
      </w:pPr>
      <w:r>
        <w:rPr>
          <w:rFonts w:ascii="Arial" w:cs="Arial" w:eastAsia="Arial" w:hAnsi="Arial"/>
          <w:color w:val="1a1a1a"/>
          <w:sz w:val="20"/>
          <w:szCs w:val="20"/>
        </w:rPr>
        <w:t xml:space="preserve">The degree to which an information source is perceived as trustworthy and expert. A key determinant of whether people accept or reject information.</w:t>
      </w:r>
    </w:p>
    <w:p>
      <w:pPr>
        <w:spacing w:after="40" w:before="120"/>
      </w:pPr>
      <w:r>
        <w:rPr>
          <w:rFonts w:ascii="Arial" w:cs="Arial" w:eastAsia="Arial" w:hAnsi="Arial"/>
          <w:b/>
          <w:bCs/>
          <w:color w:val="2563a8"/>
          <w:sz w:val="22"/>
          <w:szCs w:val="22"/>
        </w:rPr>
        <w:t xml:space="preserve">Trust heuristics</w:t>
      </w:r>
    </w:p>
    <w:p>
      <w:pPr>
        <w:spacing w:after="80" w:before="0"/>
        <w:ind w:left="360"/>
      </w:pPr>
      <w:r>
        <w:rPr>
          <w:rFonts w:ascii="Arial" w:cs="Arial" w:eastAsia="Arial" w:hAnsi="Arial"/>
          <w:color w:val="1a1a1a"/>
          <w:sz w:val="20"/>
          <w:szCs w:val="20"/>
        </w:rPr>
        <w:t xml:space="preserve">Mental shortcuts people use to evaluate the credibility of information, such as source reputation, endorsement by trusted figures, or consistency with prior beliefs.</w:t>
      </w:r>
    </w:p>
    <w:p>
      <w:pPr>
        <w:spacing w:after="0" w:before="160"/>
      </w:pPr>
      <w:r>
        <w:t xml:space="preserve"/>
      </w:r>
    </w:p>
    <w:p>
      <w:pPr>
        <w:pBdr>
          <w:bottom w:val="single" w:color="0f2642" w:sz="8" w:space="4"/>
        </w:pBdr>
        <w:spacing w:after="120" w:before="320"/>
      </w:pPr>
      <w:r>
        <w:rPr>
          <w:rFonts w:ascii="Arial" w:cs="Arial" w:eastAsia="Arial" w:hAnsi="Arial"/>
          <w:b/>
          <w:bCs/>
          <w:color w:val="0f2642"/>
          <w:sz w:val="26"/>
          <w:szCs w:val="26"/>
        </w:rPr>
        <w:t xml:space="preserve">Sociology &amp; Politics</w:t>
      </w:r>
    </w:p>
    <w:p>
      <w:pPr>
        <w:spacing w:after="0" w:before="40"/>
      </w:pPr>
      <w:r>
        <w:t xml:space="preserve"/>
      </w:r>
    </w:p>
    <w:p>
      <w:pPr>
        <w:spacing w:after="40" w:before="120"/>
      </w:pPr>
      <w:r>
        <w:rPr>
          <w:rFonts w:ascii="Arial" w:cs="Arial" w:eastAsia="Arial" w:hAnsi="Arial"/>
          <w:b/>
          <w:bCs/>
          <w:color w:val="2563a8"/>
          <w:sz w:val="22"/>
          <w:szCs w:val="22"/>
        </w:rPr>
        <w:t xml:space="preserve">Science denialism</w:t>
      </w:r>
    </w:p>
    <w:p>
      <w:pPr>
        <w:spacing w:after="80" w:before="0"/>
        <w:ind w:left="360"/>
      </w:pPr>
      <w:r>
        <w:rPr>
          <w:rFonts w:ascii="Arial" w:cs="Arial" w:eastAsia="Arial" w:hAnsi="Arial"/>
          <w:color w:val="1a1a1a"/>
          <w:sz w:val="20"/>
          <w:szCs w:val="20"/>
        </w:rPr>
        <w:t xml:space="preserve">The rejection of scientific consensus through rhetorical techniques rather than through engagement with evidence. Distinguished from legitimate scientific scepticism.</w:t>
      </w:r>
    </w:p>
    <w:p>
      <w:pPr>
        <w:spacing w:after="40" w:before="120"/>
      </w:pPr>
      <w:r>
        <w:rPr>
          <w:rFonts w:ascii="Arial" w:cs="Arial" w:eastAsia="Arial" w:hAnsi="Arial"/>
          <w:b/>
          <w:bCs/>
          <w:color w:val="2563a8"/>
          <w:sz w:val="22"/>
          <w:szCs w:val="22"/>
        </w:rPr>
        <w:t xml:space="preserve">Post-truth</w:t>
      </w:r>
    </w:p>
    <w:p>
      <w:pPr>
        <w:spacing w:after="80" w:before="0"/>
        <w:ind w:left="360"/>
      </w:pPr>
      <w:r>
        <w:rPr>
          <w:rFonts w:ascii="Arial" w:cs="Arial" w:eastAsia="Arial" w:hAnsi="Arial"/>
          <w:color w:val="1a1a1a"/>
          <w:sz w:val="20"/>
          <w:szCs w:val="20"/>
        </w:rPr>
        <w:t xml:space="preserve">A political culture in which objective facts are less influential in shaping public opinion than appeals to emotion and personal belief.</w:t>
      </w:r>
    </w:p>
    <w:p>
      <w:pPr>
        <w:spacing w:after="40" w:before="120"/>
      </w:pPr>
      <w:r>
        <w:rPr>
          <w:rFonts w:ascii="Arial" w:cs="Arial" w:eastAsia="Arial" w:hAnsi="Arial"/>
          <w:b/>
          <w:bCs/>
          <w:color w:val="2563a8"/>
          <w:sz w:val="22"/>
          <w:szCs w:val="22"/>
        </w:rPr>
        <w:t xml:space="preserve">Anti-intellectualism</w:t>
      </w:r>
    </w:p>
    <w:p>
      <w:pPr>
        <w:spacing w:after="80" w:before="0"/>
        <w:ind w:left="360"/>
      </w:pPr>
      <w:r>
        <w:rPr>
          <w:rFonts w:ascii="Arial" w:cs="Arial" w:eastAsia="Arial" w:hAnsi="Arial"/>
          <w:color w:val="1a1a1a"/>
          <w:sz w:val="20"/>
          <w:szCs w:val="20"/>
        </w:rPr>
        <w:t xml:space="preserve">Hostility or distrust toward intellectual and academic pursuits, expertise, and elite knowledge, often manifesting as rejection of scientific authority.</w:t>
      </w:r>
    </w:p>
    <w:p>
      <w:pPr>
        <w:spacing w:after="40" w:before="120"/>
      </w:pPr>
      <w:r>
        <w:rPr>
          <w:rFonts w:ascii="Arial" w:cs="Arial" w:eastAsia="Arial" w:hAnsi="Arial"/>
          <w:b/>
          <w:bCs/>
          <w:color w:val="2563a8"/>
          <w:sz w:val="22"/>
          <w:szCs w:val="22"/>
        </w:rPr>
        <w:t xml:space="preserve">Techno-scepticism</w:t>
      </w:r>
    </w:p>
    <w:p>
      <w:pPr>
        <w:spacing w:after="80" w:before="0"/>
        <w:ind w:left="360"/>
      </w:pPr>
      <w:r>
        <w:rPr>
          <w:rFonts w:ascii="Arial" w:cs="Arial" w:eastAsia="Arial" w:hAnsi="Arial"/>
          <w:color w:val="1a1a1a"/>
          <w:sz w:val="20"/>
          <w:szCs w:val="20"/>
        </w:rPr>
        <w:t xml:space="preserve">Broadly, scepticism toward technology and its effects; in antiscience contexts, distrust of modern scientific and technological systems such as vaccines, GMOs, or 5G.</w:t>
      </w:r>
    </w:p>
    <w:p>
      <w:pPr>
        <w:spacing w:after="40" w:before="120"/>
      </w:pPr>
      <w:r>
        <w:rPr>
          <w:rFonts w:ascii="Arial" w:cs="Arial" w:eastAsia="Arial" w:hAnsi="Arial"/>
          <w:b/>
          <w:bCs/>
          <w:color w:val="2563a8"/>
          <w:sz w:val="22"/>
          <w:szCs w:val="22"/>
        </w:rPr>
        <w:t xml:space="preserve">Populist epistemology</w:t>
      </w:r>
    </w:p>
    <w:p>
      <w:pPr>
        <w:spacing w:after="80" w:before="0"/>
        <w:ind w:left="360"/>
      </w:pPr>
      <w:r>
        <w:rPr>
          <w:rFonts w:ascii="Arial" w:cs="Arial" w:eastAsia="Arial" w:hAnsi="Arial"/>
          <w:color w:val="1a1a1a"/>
          <w:sz w:val="20"/>
          <w:szCs w:val="20"/>
        </w:rPr>
        <w:t xml:space="preserve">The belief that ordinary people's intuitions and common sense are more reliable than expert consensus, often deployed to dismiss scientific authority.</w:t>
      </w:r>
    </w:p>
    <w:p>
      <w:pPr>
        <w:spacing w:after="40" w:before="120"/>
      </w:pPr>
      <w:r>
        <w:rPr>
          <w:rFonts w:ascii="Arial" w:cs="Arial" w:eastAsia="Arial" w:hAnsi="Arial"/>
          <w:b/>
          <w:bCs/>
          <w:color w:val="2563a8"/>
          <w:sz w:val="22"/>
          <w:szCs w:val="22"/>
        </w:rPr>
        <w:t xml:space="preserve">Elite distrust</w:t>
      </w:r>
    </w:p>
    <w:p>
      <w:pPr>
        <w:spacing w:after="80" w:before="0"/>
        <w:ind w:left="360"/>
      </w:pPr>
      <w:r>
        <w:rPr>
          <w:rFonts w:ascii="Arial" w:cs="Arial" w:eastAsia="Arial" w:hAnsi="Arial"/>
          <w:color w:val="1a1a1a"/>
          <w:sz w:val="20"/>
          <w:szCs w:val="20"/>
        </w:rPr>
        <w:t xml:space="preserve">Generalised suspicion of political, scientific, and media elites, which can make people more susceptible to conspiracy theories and antiscience narratives.</w:t>
      </w:r>
    </w:p>
    <w:p>
      <w:pPr>
        <w:spacing w:after="40" w:before="120"/>
      </w:pPr>
      <w:r>
        <w:rPr>
          <w:rFonts w:ascii="Arial" w:cs="Arial" w:eastAsia="Arial" w:hAnsi="Arial"/>
          <w:b/>
          <w:bCs/>
          <w:color w:val="2563a8"/>
          <w:sz w:val="22"/>
          <w:szCs w:val="22"/>
        </w:rPr>
        <w:t xml:space="preserve">Regulatory capture</w:t>
      </w:r>
    </w:p>
    <w:p>
      <w:pPr>
        <w:spacing w:after="80" w:before="0"/>
        <w:ind w:left="360"/>
      </w:pPr>
      <w:r>
        <w:rPr>
          <w:rFonts w:ascii="Arial" w:cs="Arial" w:eastAsia="Arial" w:hAnsi="Arial"/>
          <w:color w:val="1a1a1a"/>
          <w:sz w:val="20"/>
          <w:szCs w:val="20"/>
        </w:rPr>
        <w:t xml:space="preserve">The process by which regulatory agencies come to be dominated by the industries they are supposed to regulate, undermining public trust in scientific and regulatory institutions.</w:t>
      </w:r>
    </w:p>
    <w:p>
      <w:pPr>
        <w:spacing w:after="40" w:before="120"/>
      </w:pPr>
      <w:r>
        <w:rPr>
          <w:rFonts w:ascii="Arial" w:cs="Arial" w:eastAsia="Arial" w:hAnsi="Arial"/>
          <w:b/>
          <w:bCs/>
          <w:color w:val="2563a8"/>
          <w:sz w:val="22"/>
          <w:szCs w:val="22"/>
        </w:rPr>
        <w:t xml:space="preserve">Dark money</w:t>
      </w:r>
    </w:p>
    <w:p>
      <w:pPr>
        <w:spacing w:after="80" w:before="0"/>
        <w:ind w:left="360"/>
      </w:pPr>
      <w:r>
        <w:rPr>
          <w:rFonts w:ascii="Arial" w:cs="Arial" w:eastAsia="Arial" w:hAnsi="Arial"/>
          <w:color w:val="1a1a1a"/>
          <w:sz w:val="20"/>
          <w:szCs w:val="20"/>
        </w:rPr>
        <w:t xml:space="preserve">Political funding from undisclosed or opaque sources, used by industry interests to fund think tanks, advocacy groups, and campaigns promoting antiscience positions.</w:t>
      </w:r>
    </w:p>
    <w:p>
      <w:pPr>
        <w:spacing w:after="40" w:before="120"/>
      </w:pPr>
      <w:r>
        <w:rPr>
          <w:rFonts w:ascii="Arial" w:cs="Arial" w:eastAsia="Arial" w:hAnsi="Arial"/>
          <w:b/>
          <w:bCs/>
          <w:color w:val="2563a8"/>
          <w:sz w:val="22"/>
          <w:szCs w:val="22"/>
        </w:rPr>
        <w:t xml:space="preserve">Think tank capture</w:t>
      </w:r>
    </w:p>
    <w:p>
      <w:pPr>
        <w:spacing w:after="80" w:before="0"/>
        <w:ind w:left="360"/>
      </w:pPr>
      <w:r>
        <w:rPr>
          <w:rFonts w:ascii="Arial" w:cs="Arial" w:eastAsia="Arial" w:hAnsi="Arial"/>
          <w:color w:val="1a1a1a"/>
          <w:sz w:val="20"/>
          <w:szCs w:val="20"/>
        </w:rPr>
        <w:t xml:space="preserve">The use of think tanks as vehicles for producing industry-aligned policy and scientific content while maintaining an appearance of independence.</w:t>
      </w:r>
    </w:p>
    <w:p>
      <w:pPr>
        <w:spacing w:after="40" w:before="120"/>
      </w:pPr>
      <w:r>
        <w:rPr>
          <w:rFonts w:ascii="Arial" w:cs="Arial" w:eastAsia="Arial" w:hAnsi="Arial"/>
          <w:b/>
          <w:bCs/>
          <w:color w:val="2563a8"/>
          <w:sz w:val="22"/>
          <w:szCs w:val="22"/>
        </w:rPr>
        <w:t xml:space="preserve">Tobacco strategy</w:t>
      </w:r>
    </w:p>
    <w:p>
      <w:pPr>
        <w:spacing w:after="80" w:before="0"/>
        <w:ind w:left="360"/>
      </w:pPr>
      <w:r>
        <w:rPr>
          <w:rFonts w:ascii="Arial" w:cs="Arial" w:eastAsia="Arial" w:hAnsi="Arial"/>
          <w:color w:val="1a1a1a"/>
          <w:sz w:val="20"/>
          <w:szCs w:val="20"/>
        </w:rPr>
        <w:t xml:space="preserve">The set of tactics originally developed by the tobacco industry to manufacture scientific doubt — now a generic term for the doubt-manufacturing playbook used across denial campaigns.</w:t>
      </w:r>
    </w:p>
    <w:p>
      <w:pPr>
        <w:spacing w:after="40" w:before="120"/>
      </w:pPr>
      <w:r>
        <w:rPr>
          <w:rFonts w:ascii="Arial" w:cs="Arial" w:eastAsia="Arial" w:hAnsi="Arial"/>
          <w:b/>
          <w:bCs/>
          <w:color w:val="2563a8"/>
          <w:sz w:val="22"/>
          <w:szCs w:val="22"/>
        </w:rPr>
        <w:t xml:space="preserve">Revolving door</w:t>
      </w:r>
    </w:p>
    <w:p>
      <w:pPr>
        <w:spacing w:after="80" w:before="0"/>
        <w:ind w:left="360"/>
      </w:pPr>
      <w:r>
        <w:rPr>
          <w:rFonts w:ascii="Arial" w:cs="Arial" w:eastAsia="Arial" w:hAnsi="Arial"/>
          <w:color w:val="1a1a1a"/>
          <w:sz w:val="20"/>
          <w:szCs w:val="20"/>
        </w:rPr>
        <w:t xml:space="preserve">The movement of individuals between roles as regulators and members of the industries being regulated, creating conflicts of interest that undermine institutional credibility.</w:t>
      </w:r>
    </w:p>
    <w:p>
      <w:pPr>
        <w:spacing w:after="40" w:before="120"/>
      </w:pPr>
      <w:r>
        <w:rPr>
          <w:rFonts w:ascii="Arial" w:cs="Arial" w:eastAsia="Arial" w:hAnsi="Arial"/>
          <w:b/>
          <w:bCs/>
          <w:color w:val="2563a8"/>
          <w:sz w:val="22"/>
          <w:szCs w:val="22"/>
        </w:rPr>
        <w:t xml:space="preserve">Manufactured consensus</w:t>
      </w:r>
    </w:p>
    <w:p>
      <w:pPr>
        <w:spacing w:after="80" w:before="0"/>
        <w:ind w:left="360"/>
      </w:pPr>
      <w:r>
        <w:rPr>
          <w:rFonts w:ascii="Arial" w:cs="Arial" w:eastAsia="Arial" w:hAnsi="Arial"/>
          <w:color w:val="1a1a1a"/>
          <w:sz w:val="20"/>
          <w:szCs w:val="20"/>
        </w:rPr>
        <w:t xml:space="preserve">The false appearance of scientific or public consensus created through coordinated PR efforts, fake expert networks, or suppression of dissenting views.</w:t>
      </w:r>
    </w:p>
    <w:p>
      <w:pPr>
        <w:spacing w:after="40" w:before="120"/>
      </w:pPr>
      <w:r>
        <w:rPr>
          <w:rFonts w:ascii="Arial" w:cs="Arial" w:eastAsia="Arial" w:hAnsi="Arial"/>
          <w:b/>
          <w:bCs/>
          <w:color w:val="2563a8"/>
          <w:sz w:val="22"/>
          <w:szCs w:val="22"/>
        </w:rPr>
        <w:t xml:space="preserve">Policy-based evidence</w:t>
      </w:r>
    </w:p>
    <w:p>
      <w:pPr>
        <w:spacing w:after="80" w:before="0"/>
        <w:ind w:left="360"/>
      </w:pPr>
      <w:r>
        <w:rPr>
          <w:rFonts w:ascii="Arial" w:cs="Arial" w:eastAsia="Arial" w:hAnsi="Arial"/>
          <w:color w:val="1a1a1a"/>
          <w:sz w:val="20"/>
          <w:szCs w:val="20"/>
        </w:rPr>
        <w:t xml:space="preserve">The practice of commissioning or selectively citing research to support a predetermined policy position, rather than allowing evidence to determine policy.</w:t>
      </w:r>
    </w:p>
    <w:p>
      <w:pPr>
        <w:spacing w:after="40" w:before="120"/>
      </w:pPr>
      <w:r>
        <w:rPr>
          <w:rFonts w:ascii="Arial" w:cs="Arial" w:eastAsia="Arial" w:hAnsi="Arial"/>
          <w:b/>
          <w:bCs/>
          <w:color w:val="2563a8"/>
          <w:sz w:val="22"/>
          <w:szCs w:val="22"/>
        </w:rPr>
        <w:t xml:space="preserve">Evidence-based policy</w:t>
      </w:r>
    </w:p>
    <w:p>
      <w:pPr>
        <w:spacing w:after="80" w:before="0"/>
        <w:ind w:left="360"/>
      </w:pPr>
      <w:r>
        <w:rPr>
          <w:rFonts w:ascii="Arial" w:cs="Arial" w:eastAsia="Arial" w:hAnsi="Arial"/>
          <w:color w:val="1a1a1a"/>
          <w:sz w:val="20"/>
          <w:szCs w:val="20"/>
        </w:rPr>
        <w:t xml:space="preserve">The ideal of using the best available empirical evidence as the primary basis for policy decisions, rather than ideology, tradition, or political expediency.</w:t>
      </w:r>
    </w:p>
    <w:p>
      <w:pPr>
        <w:spacing w:after="0" w:before="160"/>
      </w:pPr>
      <w:r>
        <w:t xml:space="preserve"/>
      </w:r>
    </w:p>
    <w:p>
      <w:pPr>
        <w:pBdr>
          <w:bottom w:val="single" w:color="0f2642" w:sz="8" w:space="4"/>
        </w:pBdr>
        <w:spacing w:after="120" w:before="320"/>
      </w:pPr>
      <w:r>
        <w:rPr>
          <w:rFonts w:ascii="Arial" w:cs="Arial" w:eastAsia="Arial" w:hAnsi="Arial"/>
          <w:b/>
          <w:bCs/>
          <w:color w:val="0f2642"/>
          <w:sz w:val="26"/>
          <w:szCs w:val="26"/>
        </w:rPr>
        <w:t xml:space="preserve">Specific Denial Movements</w:t>
      </w:r>
    </w:p>
    <w:p>
      <w:pPr>
        <w:spacing w:after="0" w:before="40"/>
      </w:pPr>
      <w:r>
        <w:t xml:space="preserve"/>
      </w:r>
    </w:p>
    <w:p>
      <w:pPr>
        <w:spacing w:after="40" w:before="120"/>
      </w:pPr>
      <w:r>
        <w:rPr>
          <w:rFonts w:ascii="Arial" w:cs="Arial" w:eastAsia="Arial" w:hAnsi="Arial"/>
          <w:b/>
          <w:bCs/>
          <w:color w:val="2563a8"/>
          <w:sz w:val="22"/>
          <w:szCs w:val="22"/>
        </w:rPr>
        <w:t xml:space="preserve">Climate denialism</w:t>
      </w:r>
    </w:p>
    <w:p>
      <w:pPr>
        <w:spacing w:after="80" w:before="0"/>
        <w:ind w:left="360"/>
      </w:pPr>
      <w:r>
        <w:rPr>
          <w:rFonts w:ascii="Arial" w:cs="Arial" w:eastAsia="Arial" w:hAnsi="Arial"/>
          <w:color w:val="1a1a1a"/>
          <w:sz w:val="20"/>
          <w:szCs w:val="20"/>
        </w:rPr>
        <w:t xml:space="preserve">Rejection of the scientific consensus that human activity is causing significant climate change, often involving doubt-manufacturing strategies funded by fossil fuel interests.</w:t>
      </w:r>
    </w:p>
    <w:p>
      <w:pPr>
        <w:spacing w:after="40" w:before="120"/>
      </w:pPr>
      <w:r>
        <w:rPr>
          <w:rFonts w:ascii="Arial" w:cs="Arial" w:eastAsia="Arial" w:hAnsi="Arial"/>
          <w:b/>
          <w:bCs/>
          <w:color w:val="2563a8"/>
          <w:sz w:val="22"/>
          <w:szCs w:val="22"/>
        </w:rPr>
        <w:t xml:space="preserve">Vaccine hesitancy</w:t>
      </w:r>
    </w:p>
    <w:p>
      <w:pPr>
        <w:spacing w:after="80" w:before="0"/>
        <w:ind w:left="360"/>
      </w:pPr>
      <w:r>
        <w:rPr>
          <w:rFonts w:ascii="Arial" w:cs="Arial" w:eastAsia="Arial" w:hAnsi="Arial"/>
          <w:color w:val="1a1a1a"/>
          <w:sz w:val="20"/>
          <w:szCs w:val="20"/>
        </w:rPr>
        <w:t xml:space="preserve">Delay or refusal of vaccination despite availability, driven by concerns about safety, efficacy, or distrust of health authorities. Recognised by WHO as a top global health threat.</w:t>
      </w:r>
    </w:p>
    <w:p>
      <w:pPr>
        <w:spacing w:after="40" w:before="120"/>
      </w:pPr>
      <w:r>
        <w:rPr>
          <w:rFonts w:ascii="Arial" w:cs="Arial" w:eastAsia="Arial" w:hAnsi="Arial"/>
          <w:b/>
          <w:bCs/>
          <w:color w:val="2563a8"/>
          <w:sz w:val="22"/>
          <w:szCs w:val="22"/>
        </w:rPr>
        <w:t xml:space="preserve">Anti-vaxxer</w:t>
      </w:r>
    </w:p>
    <w:p>
      <w:pPr>
        <w:spacing w:after="80" w:before="0"/>
        <w:ind w:left="360"/>
      </w:pPr>
      <w:r>
        <w:rPr>
          <w:rFonts w:ascii="Arial" w:cs="Arial" w:eastAsia="Arial" w:hAnsi="Arial"/>
          <w:color w:val="1a1a1a"/>
          <w:sz w:val="20"/>
          <w:szCs w:val="20"/>
        </w:rPr>
        <w:t xml:space="preserve">A person who actively opposes vaccination, often promoting the false claim that vaccines cause autism or other conditions, and advocating against vaccine mandates and public health programs.</w:t>
      </w:r>
    </w:p>
    <w:p>
      <w:pPr>
        <w:spacing w:after="40" w:before="120"/>
      </w:pPr>
      <w:r>
        <w:rPr>
          <w:rFonts w:ascii="Arial" w:cs="Arial" w:eastAsia="Arial" w:hAnsi="Arial"/>
          <w:b/>
          <w:bCs/>
          <w:color w:val="2563a8"/>
          <w:sz w:val="22"/>
          <w:szCs w:val="22"/>
        </w:rPr>
        <w:t xml:space="preserve">Germ theory denial</w:t>
      </w:r>
    </w:p>
    <w:p>
      <w:pPr>
        <w:spacing w:after="80" w:before="0"/>
        <w:ind w:left="360"/>
      </w:pPr>
      <w:r>
        <w:rPr>
          <w:rFonts w:ascii="Arial" w:cs="Arial" w:eastAsia="Arial" w:hAnsi="Arial"/>
          <w:color w:val="1a1a1a"/>
          <w:sz w:val="20"/>
          <w:szCs w:val="20"/>
        </w:rPr>
        <w:t xml:space="preserve">Rejection of the established scientific understanding that infectious diseases are caused by microorganisms, often promoting alternative explanations such as terrain theory.</w:t>
      </w:r>
    </w:p>
    <w:p>
      <w:pPr>
        <w:spacing w:after="40" w:before="120"/>
      </w:pPr>
      <w:r>
        <w:rPr>
          <w:rFonts w:ascii="Arial" w:cs="Arial" w:eastAsia="Arial" w:hAnsi="Arial"/>
          <w:b/>
          <w:bCs/>
          <w:color w:val="2563a8"/>
          <w:sz w:val="22"/>
          <w:szCs w:val="22"/>
        </w:rPr>
        <w:t xml:space="preserve">Evolution denial</w:t>
      </w:r>
    </w:p>
    <w:p>
      <w:pPr>
        <w:spacing w:after="80" w:before="0"/>
        <w:ind w:left="360"/>
      </w:pPr>
      <w:r>
        <w:rPr>
          <w:rFonts w:ascii="Arial" w:cs="Arial" w:eastAsia="Arial" w:hAnsi="Arial"/>
          <w:color w:val="1a1a1a"/>
          <w:sz w:val="20"/>
          <w:szCs w:val="20"/>
        </w:rPr>
        <w:t xml:space="preserve">Rejection of the scientific theory of evolution by natural selection, typically on religious grounds. Creationism and intelligent design are the main organised forms.</w:t>
      </w:r>
    </w:p>
    <w:p>
      <w:pPr>
        <w:spacing w:after="40" w:before="120"/>
      </w:pPr>
      <w:r>
        <w:rPr>
          <w:rFonts w:ascii="Arial" w:cs="Arial" w:eastAsia="Arial" w:hAnsi="Arial"/>
          <w:b/>
          <w:bCs/>
          <w:color w:val="2563a8"/>
          <w:sz w:val="22"/>
          <w:szCs w:val="22"/>
        </w:rPr>
        <w:t xml:space="preserve">Creationism</w:t>
      </w:r>
    </w:p>
    <w:p>
      <w:pPr>
        <w:spacing w:after="80" w:before="0"/>
        <w:ind w:left="360"/>
      </w:pPr>
      <w:r>
        <w:rPr>
          <w:rFonts w:ascii="Arial" w:cs="Arial" w:eastAsia="Arial" w:hAnsi="Arial"/>
          <w:color w:val="1a1a1a"/>
          <w:sz w:val="20"/>
          <w:szCs w:val="20"/>
        </w:rPr>
        <w:t xml:space="preserve">The belief that the universe and living organisms were created by a divine being, typically interpreted literally from religious texts and presented as an alternative to evolution.</w:t>
      </w:r>
    </w:p>
    <w:p>
      <w:pPr>
        <w:spacing w:after="40" w:before="120"/>
      </w:pPr>
      <w:r>
        <w:rPr>
          <w:rFonts w:ascii="Arial" w:cs="Arial" w:eastAsia="Arial" w:hAnsi="Arial"/>
          <w:b/>
          <w:bCs/>
          <w:color w:val="2563a8"/>
          <w:sz w:val="22"/>
          <w:szCs w:val="22"/>
        </w:rPr>
        <w:t xml:space="preserve">Intelligent design</w:t>
      </w:r>
    </w:p>
    <w:p>
      <w:pPr>
        <w:spacing w:after="80" w:before="0"/>
        <w:ind w:left="360"/>
      </w:pPr>
      <w:r>
        <w:rPr>
          <w:rFonts w:ascii="Arial" w:cs="Arial" w:eastAsia="Arial" w:hAnsi="Arial"/>
          <w:color w:val="1a1a1a"/>
          <w:sz w:val="20"/>
          <w:szCs w:val="20"/>
        </w:rPr>
        <w:t xml:space="preserve">The argument that certain features of living organisms are best explained by an intelligent cause rather than natural selection. Presented as a scientific alternative to evolution but rejected by mainstream science.</w:t>
      </w:r>
    </w:p>
    <w:p>
      <w:pPr>
        <w:spacing w:after="40" w:before="120"/>
      </w:pPr>
      <w:r>
        <w:rPr>
          <w:rFonts w:ascii="Arial" w:cs="Arial" w:eastAsia="Arial" w:hAnsi="Arial"/>
          <w:b/>
          <w:bCs/>
          <w:color w:val="2563a8"/>
          <w:sz w:val="22"/>
          <w:szCs w:val="22"/>
        </w:rPr>
        <w:t xml:space="preserve">Flat-earthism</w:t>
      </w:r>
    </w:p>
    <w:p>
      <w:pPr>
        <w:spacing w:after="80" w:before="0"/>
        <w:ind w:left="360"/>
      </w:pPr>
      <w:r>
        <w:rPr>
          <w:rFonts w:ascii="Arial" w:cs="Arial" w:eastAsia="Arial" w:hAnsi="Arial"/>
          <w:color w:val="1a1a1a"/>
          <w:sz w:val="20"/>
          <w:szCs w:val="20"/>
        </w:rPr>
        <w:t xml:space="preserve">The belief that the Earth is a flat disc rather than a sphere, rejecting centuries of astronomical, physical, and navigational evidence.</w:t>
      </w:r>
    </w:p>
    <w:p>
      <w:pPr>
        <w:spacing w:after="40" w:before="120"/>
      </w:pPr>
      <w:r>
        <w:rPr>
          <w:rFonts w:ascii="Arial" w:cs="Arial" w:eastAsia="Arial" w:hAnsi="Arial"/>
          <w:b/>
          <w:bCs/>
          <w:color w:val="2563a8"/>
          <w:sz w:val="22"/>
          <w:szCs w:val="22"/>
        </w:rPr>
        <w:t xml:space="preserve">GMO opposition</w:t>
      </w:r>
    </w:p>
    <w:p>
      <w:pPr>
        <w:spacing w:after="80" w:before="0"/>
        <w:ind w:left="360"/>
      </w:pPr>
      <w:r>
        <w:rPr>
          <w:rFonts w:ascii="Arial" w:cs="Arial" w:eastAsia="Arial" w:hAnsi="Arial"/>
          <w:color w:val="1a1a1a"/>
          <w:sz w:val="20"/>
          <w:szCs w:val="20"/>
        </w:rPr>
        <w:t xml:space="preserve">Opposition to genetically modified organisms in food and agriculture, often based on safety concerns that are not supported by the scientific consensus.</w:t>
      </w:r>
    </w:p>
    <w:p>
      <w:pPr>
        <w:spacing w:after="40" w:before="120"/>
      </w:pPr>
      <w:r>
        <w:rPr>
          <w:rFonts w:ascii="Arial" w:cs="Arial" w:eastAsia="Arial" w:hAnsi="Arial"/>
          <w:b/>
          <w:bCs/>
          <w:color w:val="2563a8"/>
          <w:sz w:val="22"/>
          <w:szCs w:val="22"/>
        </w:rPr>
        <w:t xml:space="preserve">HIV/AIDS denialism</w:t>
      </w:r>
    </w:p>
    <w:p>
      <w:pPr>
        <w:spacing w:after="80" w:before="0"/>
        <w:ind w:left="360"/>
      </w:pPr>
      <w:r>
        <w:rPr>
          <w:rFonts w:ascii="Arial" w:cs="Arial" w:eastAsia="Arial" w:hAnsi="Arial"/>
          <w:color w:val="1a1a1a"/>
          <w:sz w:val="20"/>
          <w:szCs w:val="20"/>
        </w:rPr>
        <w:t xml:space="preserve">The rejection of the scientific consensus that HIV causes AIDS, promoted most notoriously by Peter Duesberg and with fatal consequences when adopted as policy.</w:t>
      </w:r>
    </w:p>
    <w:p>
      <w:pPr>
        <w:spacing w:after="40" w:before="120"/>
      </w:pPr>
      <w:r>
        <w:rPr>
          <w:rFonts w:ascii="Arial" w:cs="Arial" w:eastAsia="Arial" w:hAnsi="Arial"/>
          <w:b/>
          <w:bCs/>
          <w:color w:val="2563a8"/>
          <w:sz w:val="22"/>
          <w:szCs w:val="22"/>
        </w:rPr>
        <w:t xml:space="preserve">Moon landing conspiracy</w:t>
      </w:r>
    </w:p>
    <w:p>
      <w:pPr>
        <w:spacing w:after="80" w:before="0"/>
        <w:ind w:left="360"/>
      </w:pPr>
      <w:r>
        <w:rPr>
          <w:rFonts w:ascii="Arial" w:cs="Arial" w:eastAsia="Arial" w:hAnsi="Arial"/>
          <w:color w:val="1a1a1a"/>
          <w:sz w:val="20"/>
          <w:szCs w:val="20"/>
        </w:rPr>
        <w:t xml:space="preserve">The false belief that the 1969 Apollo moon landing was staged by NASA, one of the most studied and comprehensively refuted conspiracy theories in history.</w:t>
      </w:r>
    </w:p>
    <w:p>
      <w:pPr>
        <w:spacing w:after="40" w:before="120"/>
      </w:pPr>
      <w:r>
        <w:rPr>
          <w:rFonts w:ascii="Arial" w:cs="Arial" w:eastAsia="Arial" w:hAnsi="Arial"/>
          <w:b/>
          <w:bCs/>
          <w:color w:val="2563a8"/>
          <w:sz w:val="22"/>
          <w:szCs w:val="22"/>
        </w:rPr>
        <w:t xml:space="preserve">Young-earth creationism</w:t>
      </w:r>
    </w:p>
    <w:p>
      <w:pPr>
        <w:spacing w:after="80" w:before="0"/>
        <w:ind w:left="360"/>
      </w:pPr>
      <w:r>
        <w:rPr>
          <w:rFonts w:ascii="Arial" w:cs="Arial" w:eastAsia="Arial" w:hAnsi="Arial"/>
          <w:color w:val="1a1a1a"/>
          <w:sz w:val="20"/>
          <w:szCs w:val="20"/>
        </w:rPr>
        <w:t xml:space="preserve">The belief that the Earth and universe are between 6,000 and 10,000 years old, based on a literal reading of religious texts, rejecting radiometric dating and cosmological evidence.</w:t>
      </w:r>
    </w:p>
    <w:p>
      <w:pPr>
        <w:spacing w:after="40" w:before="120"/>
      </w:pPr>
      <w:r>
        <w:rPr>
          <w:rFonts w:ascii="Arial" w:cs="Arial" w:eastAsia="Arial" w:hAnsi="Arial"/>
          <w:b/>
          <w:bCs/>
          <w:color w:val="2563a8"/>
          <w:sz w:val="22"/>
          <w:szCs w:val="22"/>
        </w:rPr>
        <w:t xml:space="preserve">Chemtrail theory</w:t>
      </w:r>
    </w:p>
    <w:p>
      <w:pPr>
        <w:spacing w:after="80" w:before="0"/>
        <w:ind w:left="360"/>
      </w:pPr>
      <w:r>
        <w:rPr>
          <w:rFonts w:ascii="Arial" w:cs="Arial" w:eastAsia="Arial" w:hAnsi="Arial"/>
          <w:color w:val="1a1a1a"/>
          <w:sz w:val="20"/>
          <w:szCs w:val="20"/>
        </w:rPr>
        <w:t xml:space="preserve">The false claim that the condensation trails left by aircraft contain chemical or biological agents deliberately sprayed for nefarious purposes.</w:t>
      </w:r>
    </w:p>
    <w:p>
      <w:pPr>
        <w:spacing w:after="40" w:before="120"/>
      </w:pPr>
      <w:r>
        <w:rPr>
          <w:rFonts w:ascii="Arial" w:cs="Arial" w:eastAsia="Arial" w:hAnsi="Arial"/>
          <w:b/>
          <w:bCs/>
          <w:color w:val="2563a8"/>
          <w:sz w:val="22"/>
          <w:szCs w:val="22"/>
        </w:rPr>
        <w:t xml:space="preserve">5G conspiracy</w:t>
      </w:r>
    </w:p>
    <w:p>
      <w:pPr>
        <w:spacing w:after="80" w:before="0"/>
        <w:ind w:left="360"/>
      </w:pPr>
      <w:r>
        <w:rPr>
          <w:rFonts w:ascii="Arial" w:cs="Arial" w:eastAsia="Arial" w:hAnsi="Arial"/>
          <w:color w:val="1a1a1a"/>
          <w:sz w:val="20"/>
          <w:szCs w:val="20"/>
        </w:rPr>
        <w:t xml:space="preserve">The false belief that 5G mobile networks cause health harm, most prominently linked during COVID-19 to claims that 5G either causes the virus or is being used to control the population.</w:t>
      </w:r>
    </w:p>
    <w:p>
      <w:pPr>
        <w:spacing w:after="0" w:before="160"/>
      </w:pPr>
      <w:r>
        <w:t xml:space="preserve"/>
      </w:r>
    </w:p>
    <w:p>
      <w:pPr>
        <w:pBdr>
          <w:bottom w:val="single" w:color="0f2642" w:sz="8" w:space="4"/>
        </w:pBdr>
        <w:spacing w:after="120" w:before="320"/>
      </w:pPr>
      <w:r>
        <w:rPr>
          <w:rFonts w:ascii="Arial" w:cs="Arial" w:eastAsia="Arial" w:hAnsi="Arial"/>
          <w:b/>
          <w:bCs/>
          <w:color w:val="0f2642"/>
          <w:sz w:val="26"/>
          <w:szCs w:val="26"/>
        </w:rPr>
        <w:t xml:space="preserve">Research Integrity</w:t>
      </w:r>
    </w:p>
    <w:p>
      <w:pPr>
        <w:spacing w:after="0" w:before="40"/>
      </w:pPr>
      <w:r>
        <w:t xml:space="preserve"/>
      </w:r>
    </w:p>
    <w:p>
      <w:pPr>
        <w:spacing w:after="40" w:before="120"/>
      </w:pPr>
      <w:r>
        <w:rPr>
          <w:rFonts w:ascii="Arial" w:cs="Arial" w:eastAsia="Arial" w:hAnsi="Arial"/>
          <w:b/>
          <w:bCs/>
          <w:color w:val="2563a8"/>
          <w:sz w:val="22"/>
          <w:szCs w:val="22"/>
        </w:rPr>
        <w:t xml:space="preserve">P-hacking</w:t>
      </w:r>
    </w:p>
    <w:p>
      <w:pPr>
        <w:spacing w:after="80" w:before="0"/>
        <w:ind w:left="360"/>
      </w:pPr>
      <w:r>
        <w:rPr>
          <w:rFonts w:ascii="Arial" w:cs="Arial" w:eastAsia="Arial" w:hAnsi="Arial"/>
          <w:color w:val="1a1a1a"/>
          <w:sz w:val="20"/>
          <w:szCs w:val="20"/>
        </w:rPr>
        <w:t xml:space="preserve">The practice of manipulating statistical analyses — often by testing multiple hypotheses or subgroups — until a statistically significant result is achieved, then reporting only that result.</w:t>
      </w:r>
    </w:p>
    <w:p>
      <w:pPr>
        <w:spacing w:after="40" w:before="120"/>
      </w:pPr>
      <w:r>
        <w:rPr>
          <w:rFonts w:ascii="Arial" w:cs="Arial" w:eastAsia="Arial" w:hAnsi="Arial"/>
          <w:b/>
          <w:bCs/>
          <w:color w:val="2563a8"/>
          <w:sz w:val="22"/>
          <w:szCs w:val="22"/>
        </w:rPr>
        <w:t xml:space="preserve">HARKing</w:t>
      </w:r>
    </w:p>
    <w:p>
      <w:pPr>
        <w:spacing w:after="80" w:before="0"/>
        <w:ind w:left="360"/>
      </w:pPr>
      <w:r>
        <w:rPr>
          <w:rFonts w:ascii="Arial" w:cs="Arial" w:eastAsia="Arial" w:hAnsi="Arial"/>
          <w:color w:val="1a1a1a"/>
          <w:sz w:val="20"/>
          <w:szCs w:val="20"/>
        </w:rPr>
        <w:t xml:space="preserve">Hypothesising After Results are Known — presenting a post-hoc hypothesis as if it were a priori, giving the misleading appearance of confirmatory rather than exploratory research.</w:t>
      </w:r>
    </w:p>
    <w:p>
      <w:pPr>
        <w:spacing w:after="40" w:before="120"/>
      </w:pPr>
      <w:r>
        <w:rPr>
          <w:rFonts w:ascii="Arial" w:cs="Arial" w:eastAsia="Arial" w:hAnsi="Arial"/>
          <w:b/>
          <w:bCs/>
          <w:color w:val="2563a8"/>
          <w:sz w:val="22"/>
          <w:szCs w:val="22"/>
        </w:rPr>
        <w:t xml:space="preserve">Publication bias</w:t>
      </w:r>
    </w:p>
    <w:p>
      <w:pPr>
        <w:spacing w:after="80" w:before="0"/>
        <w:ind w:left="360"/>
      </w:pPr>
      <w:r>
        <w:rPr>
          <w:rFonts w:ascii="Arial" w:cs="Arial" w:eastAsia="Arial" w:hAnsi="Arial"/>
          <w:color w:val="1a1a1a"/>
          <w:sz w:val="20"/>
          <w:szCs w:val="20"/>
        </w:rPr>
        <w:t xml:space="preserve">The tendency for journals to publish positive, statistically significant results more readily than null or negative findings, distorting the scientific literature.</w:t>
      </w:r>
    </w:p>
    <w:p>
      <w:pPr>
        <w:spacing w:after="40" w:before="120"/>
      </w:pPr>
      <w:r>
        <w:rPr>
          <w:rFonts w:ascii="Arial" w:cs="Arial" w:eastAsia="Arial" w:hAnsi="Arial"/>
          <w:b/>
          <w:bCs/>
          <w:color w:val="2563a8"/>
          <w:sz w:val="22"/>
          <w:szCs w:val="22"/>
        </w:rPr>
        <w:t xml:space="preserve">File drawer problem</w:t>
      </w:r>
    </w:p>
    <w:p>
      <w:pPr>
        <w:spacing w:after="80" w:before="0"/>
        <w:ind w:left="360"/>
      </w:pPr>
      <w:r>
        <w:rPr>
          <w:rFonts w:ascii="Arial" w:cs="Arial" w:eastAsia="Arial" w:hAnsi="Arial"/>
          <w:color w:val="1a1a1a"/>
          <w:sz w:val="20"/>
          <w:szCs w:val="20"/>
        </w:rPr>
        <w:t xml:space="preserve">The accumulation of unpublished studies with null or negative results, which remain unread in researchers' file drawers, contributing to publication bias.</w:t>
      </w:r>
    </w:p>
    <w:p>
      <w:pPr>
        <w:spacing w:after="40" w:before="120"/>
      </w:pPr>
      <w:r>
        <w:rPr>
          <w:rFonts w:ascii="Arial" w:cs="Arial" w:eastAsia="Arial" w:hAnsi="Arial"/>
          <w:b/>
          <w:bCs/>
          <w:color w:val="2563a8"/>
          <w:sz w:val="22"/>
          <w:szCs w:val="22"/>
        </w:rPr>
        <w:t xml:space="preserve">Predatory publishing</w:t>
      </w:r>
    </w:p>
    <w:p>
      <w:pPr>
        <w:spacing w:after="80" w:before="0"/>
        <w:ind w:left="360"/>
      </w:pPr>
      <w:r>
        <w:rPr>
          <w:rFonts w:ascii="Arial" w:cs="Arial" w:eastAsia="Arial" w:hAnsi="Arial"/>
          <w:color w:val="1a1a1a"/>
          <w:sz w:val="20"/>
          <w:szCs w:val="20"/>
        </w:rPr>
        <w:t xml:space="preserve">The practice of publishing academic papers in journals that charge fees without providing legitimate peer review, creating a body of low-quality or fraudulent scientific literature.</w:t>
      </w:r>
    </w:p>
    <w:p>
      <w:pPr>
        <w:spacing w:after="40" w:before="120"/>
      </w:pPr>
      <w:r>
        <w:rPr>
          <w:rFonts w:ascii="Arial" w:cs="Arial" w:eastAsia="Arial" w:hAnsi="Arial"/>
          <w:b/>
          <w:bCs/>
          <w:color w:val="2563a8"/>
          <w:sz w:val="22"/>
          <w:szCs w:val="22"/>
        </w:rPr>
        <w:t xml:space="preserve">Ghost authorship</w:t>
      </w:r>
    </w:p>
    <w:p>
      <w:pPr>
        <w:spacing w:after="80" w:before="0"/>
        <w:ind w:left="360"/>
      </w:pPr>
      <w:r>
        <w:rPr>
          <w:rFonts w:ascii="Arial" w:cs="Arial" w:eastAsia="Arial" w:hAnsi="Arial"/>
          <w:color w:val="1a1a1a"/>
          <w:sz w:val="20"/>
          <w:szCs w:val="20"/>
        </w:rPr>
        <w:t xml:space="preserve">The practice of omitting from authorship lists individuals who made substantial contributions, often industry employees who wrote papers later attributed to independent academics.</w:t>
      </w:r>
    </w:p>
    <w:p>
      <w:pPr>
        <w:spacing w:after="40" w:before="120"/>
      </w:pPr>
      <w:r>
        <w:rPr>
          <w:rFonts w:ascii="Arial" w:cs="Arial" w:eastAsia="Arial" w:hAnsi="Arial"/>
          <w:b/>
          <w:bCs/>
          <w:color w:val="2563a8"/>
          <w:sz w:val="22"/>
          <w:szCs w:val="22"/>
        </w:rPr>
        <w:t xml:space="preserve">Data fabrication</w:t>
      </w:r>
    </w:p>
    <w:p>
      <w:pPr>
        <w:spacing w:after="80" w:before="0"/>
        <w:ind w:left="360"/>
      </w:pPr>
      <w:r>
        <w:rPr>
          <w:rFonts w:ascii="Arial" w:cs="Arial" w:eastAsia="Arial" w:hAnsi="Arial"/>
          <w:color w:val="1a1a1a"/>
          <w:sz w:val="20"/>
          <w:szCs w:val="20"/>
        </w:rPr>
        <w:t xml:space="preserve">The fraudulent practice of inventing research data, as opposed to actual collection and analysis. A severe form of research misconduct.</w:t>
      </w:r>
    </w:p>
    <w:p>
      <w:pPr>
        <w:spacing w:after="40" w:before="120"/>
      </w:pPr>
      <w:r>
        <w:rPr>
          <w:rFonts w:ascii="Arial" w:cs="Arial" w:eastAsia="Arial" w:hAnsi="Arial"/>
          <w:b/>
          <w:bCs/>
          <w:color w:val="2563a8"/>
          <w:sz w:val="22"/>
          <w:szCs w:val="22"/>
        </w:rPr>
        <w:t xml:space="preserve">Data falsification</w:t>
      </w:r>
    </w:p>
    <w:p>
      <w:pPr>
        <w:spacing w:after="80" w:before="0"/>
        <w:ind w:left="360"/>
      </w:pPr>
      <w:r>
        <w:rPr>
          <w:rFonts w:ascii="Arial" w:cs="Arial" w:eastAsia="Arial" w:hAnsi="Arial"/>
          <w:color w:val="1a1a1a"/>
          <w:sz w:val="20"/>
          <w:szCs w:val="20"/>
        </w:rPr>
        <w:t xml:space="preserve">The manipulation, alteration, or misrepresentation of research data or results, a form of research misconduct distinct from fabrication.</w:t>
      </w:r>
    </w:p>
    <w:p>
      <w:pPr>
        <w:spacing w:after="40" w:before="120"/>
      </w:pPr>
      <w:r>
        <w:rPr>
          <w:rFonts w:ascii="Arial" w:cs="Arial" w:eastAsia="Arial" w:hAnsi="Arial"/>
          <w:b/>
          <w:bCs/>
          <w:color w:val="2563a8"/>
          <w:sz w:val="22"/>
          <w:szCs w:val="22"/>
        </w:rPr>
        <w:t xml:space="preserve">Selective reporting</w:t>
      </w:r>
    </w:p>
    <w:p>
      <w:pPr>
        <w:spacing w:after="80" w:before="0"/>
        <w:ind w:left="360"/>
      </w:pPr>
      <w:r>
        <w:rPr>
          <w:rFonts w:ascii="Arial" w:cs="Arial" w:eastAsia="Arial" w:hAnsi="Arial"/>
          <w:color w:val="1a1a1a"/>
          <w:sz w:val="20"/>
          <w:szCs w:val="20"/>
        </w:rPr>
        <w:t xml:space="preserve">Reporting only a subset of measured outcomes — those that show a desired effect — while omitting others, without disclosure of the omission.</w:t>
      </w:r>
    </w:p>
    <w:p>
      <w:pPr>
        <w:spacing w:after="40" w:before="120"/>
      </w:pPr>
      <w:r>
        <w:rPr>
          <w:rFonts w:ascii="Arial" w:cs="Arial" w:eastAsia="Arial" w:hAnsi="Arial"/>
          <w:b/>
          <w:bCs/>
          <w:color w:val="2563a8"/>
          <w:sz w:val="22"/>
          <w:szCs w:val="22"/>
        </w:rPr>
        <w:t xml:space="preserve">Outcome switching</w:t>
      </w:r>
    </w:p>
    <w:p>
      <w:pPr>
        <w:spacing w:after="80" w:before="0"/>
        <w:ind w:left="360"/>
      </w:pPr>
      <w:r>
        <w:rPr>
          <w:rFonts w:ascii="Arial" w:cs="Arial" w:eastAsia="Arial" w:hAnsi="Arial"/>
          <w:color w:val="1a1a1a"/>
          <w:sz w:val="20"/>
          <w:szCs w:val="20"/>
        </w:rPr>
        <w:t xml:space="preserve">Changing the primary outcome measure of a study after data collection, typically because the original outcome did not show a significant effect.</w:t>
      </w:r>
    </w:p>
    <w:p>
      <w:pPr>
        <w:spacing w:after="40" w:before="120"/>
      </w:pPr>
      <w:r>
        <w:rPr>
          <w:rFonts w:ascii="Arial" w:cs="Arial" w:eastAsia="Arial" w:hAnsi="Arial"/>
          <w:b/>
          <w:bCs/>
          <w:color w:val="2563a8"/>
          <w:sz w:val="22"/>
          <w:szCs w:val="22"/>
        </w:rPr>
        <w:t xml:space="preserve">Underpowered studies</w:t>
      </w:r>
    </w:p>
    <w:p>
      <w:pPr>
        <w:spacing w:after="80" w:before="0"/>
        <w:ind w:left="360"/>
      </w:pPr>
      <w:r>
        <w:rPr>
          <w:rFonts w:ascii="Arial" w:cs="Arial" w:eastAsia="Arial" w:hAnsi="Arial"/>
          <w:color w:val="1a1a1a"/>
          <w:sz w:val="20"/>
          <w:szCs w:val="20"/>
        </w:rPr>
        <w:t xml:space="preserve">Studies with sample sizes too small to reliably detect the effect being investigated, leading to high rates of false negatives and unreliable positive results.</w:t>
      </w:r>
    </w:p>
    <w:p>
      <w:pPr>
        <w:spacing w:after="40" w:before="120"/>
      </w:pPr>
      <w:r>
        <w:rPr>
          <w:rFonts w:ascii="Arial" w:cs="Arial" w:eastAsia="Arial" w:hAnsi="Arial"/>
          <w:b/>
          <w:bCs/>
          <w:color w:val="2563a8"/>
          <w:sz w:val="22"/>
          <w:szCs w:val="22"/>
        </w:rPr>
        <w:t xml:space="preserve">Citation manipulation</w:t>
      </w:r>
    </w:p>
    <w:p>
      <w:pPr>
        <w:spacing w:after="80" w:before="0"/>
        <w:ind w:left="360"/>
      </w:pPr>
      <w:r>
        <w:rPr>
          <w:rFonts w:ascii="Arial" w:cs="Arial" w:eastAsia="Arial" w:hAnsi="Arial"/>
          <w:color w:val="1a1a1a"/>
          <w:sz w:val="20"/>
          <w:szCs w:val="20"/>
        </w:rPr>
        <w:t xml:space="preserve">Inflating citation counts through self-citation, citation rings, or coercive citation practices, distorting measures of scientific impact.</w:t>
      </w:r>
    </w:p>
    <w:p>
      <w:pPr>
        <w:spacing w:after="0" w:before="160"/>
      </w:pPr>
      <w:r>
        <w:t xml:space="preserve"/>
      </w:r>
    </w:p>
    <w:p>
      <w:pPr>
        <w:pBdr>
          <w:bottom w:val="single" w:color="0f2642" w:sz="8" w:space="4"/>
        </w:pBdr>
        <w:spacing w:after="120" w:before="320"/>
      </w:pPr>
      <w:r>
        <w:rPr>
          <w:rFonts w:ascii="Arial" w:cs="Arial" w:eastAsia="Arial" w:hAnsi="Arial"/>
          <w:b/>
          <w:bCs/>
          <w:color w:val="0f2642"/>
          <w:sz w:val="26"/>
          <w:szCs w:val="26"/>
        </w:rPr>
        <w:t xml:space="preserve">Science Communication</w:t>
      </w:r>
    </w:p>
    <w:p>
      <w:pPr>
        <w:spacing w:after="0" w:before="40"/>
      </w:pPr>
      <w:r>
        <w:t xml:space="preserve"/>
      </w:r>
    </w:p>
    <w:p>
      <w:pPr>
        <w:spacing w:after="40" w:before="120"/>
      </w:pPr>
      <w:r>
        <w:rPr>
          <w:rFonts w:ascii="Arial" w:cs="Arial" w:eastAsia="Arial" w:hAnsi="Arial"/>
          <w:b/>
          <w:bCs/>
          <w:color w:val="2563a8"/>
          <w:sz w:val="22"/>
          <w:szCs w:val="22"/>
        </w:rPr>
        <w:t xml:space="preserve">Deficit model</w:t>
      </w:r>
    </w:p>
    <w:p>
      <w:pPr>
        <w:spacing w:after="80" w:before="0"/>
        <w:ind w:left="360"/>
      </w:pPr>
      <w:r>
        <w:rPr>
          <w:rFonts w:ascii="Arial" w:cs="Arial" w:eastAsia="Arial" w:hAnsi="Arial"/>
          <w:color w:val="1a1a1a"/>
          <w:sz w:val="20"/>
          <w:szCs w:val="20"/>
        </w:rPr>
        <w:t xml:space="preserve">The assumption that public misunderstanding of science is due to lack of information, and that providing more information will change attitudes. Research has shown this model is inadequate.</w:t>
      </w:r>
    </w:p>
    <w:p>
      <w:pPr>
        <w:spacing w:after="40" w:before="120"/>
      </w:pPr>
      <w:r>
        <w:rPr>
          <w:rFonts w:ascii="Arial" w:cs="Arial" w:eastAsia="Arial" w:hAnsi="Arial"/>
          <w:b/>
          <w:bCs/>
          <w:color w:val="2563a8"/>
          <w:sz w:val="22"/>
          <w:szCs w:val="22"/>
        </w:rPr>
        <w:t xml:space="preserve">Dialogue model</w:t>
      </w:r>
    </w:p>
    <w:p>
      <w:pPr>
        <w:spacing w:after="80" w:before="0"/>
        <w:ind w:left="360"/>
      </w:pPr>
      <w:r>
        <w:rPr>
          <w:rFonts w:ascii="Arial" w:cs="Arial" w:eastAsia="Arial" w:hAnsi="Arial"/>
          <w:color w:val="1a1a1a"/>
          <w:sz w:val="20"/>
          <w:szCs w:val="20"/>
        </w:rPr>
        <w:t xml:space="preserve">A science communication approach that emphasises two-way engagement between scientists and the public, rather than one-way transmission of information.</w:t>
      </w:r>
    </w:p>
    <w:p>
      <w:pPr>
        <w:spacing w:after="40" w:before="120"/>
      </w:pPr>
      <w:r>
        <w:rPr>
          <w:rFonts w:ascii="Arial" w:cs="Arial" w:eastAsia="Arial" w:hAnsi="Arial"/>
          <w:b/>
          <w:bCs/>
          <w:color w:val="2563a8"/>
          <w:sz w:val="22"/>
          <w:szCs w:val="22"/>
        </w:rPr>
        <w:t xml:space="preserve">Engagement model</w:t>
      </w:r>
    </w:p>
    <w:p>
      <w:pPr>
        <w:spacing w:after="80" w:before="0"/>
        <w:ind w:left="360"/>
      </w:pPr>
      <w:r>
        <w:rPr>
          <w:rFonts w:ascii="Arial" w:cs="Arial" w:eastAsia="Arial" w:hAnsi="Arial"/>
          <w:color w:val="1a1a1a"/>
          <w:sz w:val="20"/>
          <w:szCs w:val="20"/>
        </w:rPr>
        <w:t xml:space="preserve">An approach to science communication that involves the public as active participants in scientific processes, including citizen science and participatory research design.</w:t>
      </w:r>
    </w:p>
    <w:p>
      <w:pPr>
        <w:spacing w:after="40" w:before="120"/>
      </w:pPr>
      <w:r>
        <w:rPr>
          <w:rFonts w:ascii="Arial" w:cs="Arial" w:eastAsia="Arial" w:hAnsi="Arial"/>
          <w:b/>
          <w:bCs/>
          <w:color w:val="2563a8"/>
          <w:sz w:val="22"/>
          <w:szCs w:val="22"/>
        </w:rPr>
        <w:t xml:space="preserve">Science literacy</w:t>
      </w:r>
    </w:p>
    <w:p>
      <w:pPr>
        <w:spacing w:after="80" w:before="0"/>
        <w:ind w:left="360"/>
      </w:pPr>
      <w:r>
        <w:rPr>
          <w:rFonts w:ascii="Arial" w:cs="Arial" w:eastAsia="Arial" w:hAnsi="Arial"/>
          <w:color w:val="1a1a1a"/>
          <w:sz w:val="20"/>
          <w:szCs w:val="20"/>
        </w:rPr>
        <w:t xml:space="preserve">The capacity to understand and engage with scientific concepts, methods, and findings, including the ability to distinguish scientific evidence from non-scientific claims.</w:t>
      </w:r>
    </w:p>
    <w:p>
      <w:pPr>
        <w:spacing w:after="40" w:before="120"/>
      </w:pPr>
      <w:r>
        <w:rPr>
          <w:rFonts w:ascii="Arial" w:cs="Arial" w:eastAsia="Arial" w:hAnsi="Arial"/>
          <w:b/>
          <w:bCs/>
          <w:color w:val="2563a8"/>
          <w:sz w:val="22"/>
          <w:szCs w:val="22"/>
        </w:rPr>
        <w:t xml:space="preserve">Health literacy</w:t>
      </w:r>
    </w:p>
    <w:p>
      <w:pPr>
        <w:spacing w:after="80" w:before="0"/>
        <w:ind w:left="360"/>
      </w:pPr>
      <w:r>
        <w:rPr>
          <w:rFonts w:ascii="Arial" w:cs="Arial" w:eastAsia="Arial" w:hAnsi="Arial"/>
          <w:color w:val="1a1a1a"/>
          <w:sz w:val="20"/>
          <w:szCs w:val="20"/>
        </w:rPr>
        <w:t xml:space="preserve">The degree to which individuals can obtain, process, and understand basic health information to make appropriate health decisions.</w:t>
      </w:r>
    </w:p>
    <w:p>
      <w:pPr>
        <w:spacing w:after="40" w:before="120"/>
      </w:pPr>
      <w:r>
        <w:rPr>
          <w:rFonts w:ascii="Arial" w:cs="Arial" w:eastAsia="Arial" w:hAnsi="Arial"/>
          <w:b/>
          <w:bCs/>
          <w:color w:val="2563a8"/>
          <w:sz w:val="22"/>
          <w:szCs w:val="22"/>
        </w:rPr>
        <w:t xml:space="preserve">Data literacy</w:t>
      </w:r>
    </w:p>
    <w:p>
      <w:pPr>
        <w:spacing w:after="80" w:before="0"/>
        <w:ind w:left="360"/>
      </w:pPr>
      <w:r>
        <w:rPr>
          <w:rFonts w:ascii="Arial" w:cs="Arial" w:eastAsia="Arial" w:hAnsi="Arial"/>
          <w:color w:val="1a1a1a"/>
          <w:sz w:val="20"/>
          <w:szCs w:val="20"/>
        </w:rPr>
        <w:t xml:space="preserve">The ability to read, work with, analyse, and argue with data — including understanding how statistics can be used and misused.</w:t>
      </w:r>
    </w:p>
    <w:p>
      <w:pPr>
        <w:spacing w:after="40" w:before="120"/>
      </w:pPr>
      <w:r>
        <w:rPr>
          <w:rFonts w:ascii="Arial" w:cs="Arial" w:eastAsia="Arial" w:hAnsi="Arial"/>
          <w:b/>
          <w:bCs/>
          <w:color w:val="2563a8"/>
          <w:sz w:val="22"/>
          <w:szCs w:val="22"/>
        </w:rPr>
        <w:t xml:space="preserve">Graph literacy</w:t>
      </w:r>
    </w:p>
    <w:p>
      <w:pPr>
        <w:spacing w:after="80" w:before="0"/>
        <w:ind w:left="360"/>
      </w:pPr>
      <w:r>
        <w:rPr>
          <w:rFonts w:ascii="Arial" w:cs="Arial" w:eastAsia="Arial" w:hAnsi="Arial"/>
          <w:color w:val="1a1a1a"/>
          <w:sz w:val="20"/>
          <w:szCs w:val="20"/>
        </w:rPr>
        <w:t xml:space="preserve">The ability to correctly read and interpret graphical representations of data, including understanding how visual design choices can mislead.</w:t>
      </w:r>
    </w:p>
    <w:p>
      <w:pPr>
        <w:spacing w:after="40" w:before="120"/>
      </w:pPr>
      <w:r>
        <w:rPr>
          <w:rFonts w:ascii="Arial" w:cs="Arial" w:eastAsia="Arial" w:hAnsi="Arial"/>
          <w:b/>
          <w:bCs/>
          <w:color w:val="2563a8"/>
          <w:sz w:val="22"/>
          <w:szCs w:val="22"/>
        </w:rPr>
        <w:t xml:space="preserve">Risk communication</w:t>
      </w:r>
    </w:p>
    <w:p>
      <w:pPr>
        <w:spacing w:after="80" w:before="0"/>
        <w:ind w:left="360"/>
      </w:pPr>
      <w:r>
        <w:rPr>
          <w:rFonts w:ascii="Arial" w:cs="Arial" w:eastAsia="Arial" w:hAnsi="Arial"/>
          <w:color w:val="1a1a1a"/>
          <w:sz w:val="20"/>
          <w:szCs w:val="20"/>
        </w:rPr>
        <w:t xml:space="preserve">The process of conveying information about risk to the public in ways that are accurate, comprehensible, and useful for decision-making.</w:t>
      </w:r>
    </w:p>
    <w:p>
      <w:pPr>
        <w:spacing w:after="40" w:before="120"/>
      </w:pPr>
      <w:r>
        <w:rPr>
          <w:rFonts w:ascii="Arial" w:cs="Arial" w:eastAsia="Arial" w:hAnsi="Arial"/>
          <w:b/>
          <w:bCs/>
          <w:color w:val="2563a8"/>
          <w:sz w:val="22"/>
          <w:szCs w:val="22"/>
        </w:rPr>
        <w:t xml:space="preserve">Uncertainty communication</w:t>
      </w:r>
    </w:p>
    <w:p>
      <w:pPr>
        <w:spacing w:after="80" w:before="0"/>
        <w:ind w:left="360"/>
      </w:pPr>
      <w:r>
        <w:rPr>
          <w:rFonts w:ascii="Arial" w:cs="Arial" w:eastAsia="Arial" w:hAnsi="Arial"/>
          <w:color w:val="1a1a1a"/>
          <w:sz w:val="20"/>
          <w:szCs w:val="20"/>
        </w:rPr>
        <w:t xml:space="preserve">Communicating the inherent uncertainty in scientific findings — ranges, probabilities, confidence intervals — without undermining confidence in the overall body of evidence.</w:t>
      </w:r>
    </w:p>
    <w:p>
      <w:pPr>
        <w:spacing w:after="40" w:before="120"/>
      </w:pPr>
      <w:r>
        <w:rPr>
          <w:rFonts w:ascii="Arial" w:cs="Arial" w:eastAsia="Arial" w:hAnsi="Arial"/>
          <w:b/>
          <w:bCs/>
          <w:color w:val="2563a8"/>
          <w:sz w:val="22"/>
          <w:szCs w:val="22"/>
        </w:rPr>
        <w:t xml:space="preserve">Framing effects</w:t>
      </w:r>
    </w:p>
    <w:p>
      <w:pPr>
        <w:spacing w:after="80" w:before="0"/>
        <w:ind w:left="360"/>
      </w:pPr>
      <w:r>
        <w:rPr>
          <w:rFonts w:ascii="Arial" w:cs="Arial" w:eastAsia="Arial" w:hAnsi="Arial"/>
          <w:color w:val="1a1a1a"/>
          <w:sz w:val="20"/>
          <w:szCs w:val="20"/>
        </w:rPr>
        <w:t xml:space="preserve">The influence of how information is presented — the words, images, and context used — on how it is interpreted and what conclusions people draw from it.</w:t>
      </w:r>
    </w:p>
    <w:p>
      <w:pPr>
        <w:spacing w:after="40" w:before="120"/>
      </w:pPr>
      <w:r>
        <w:rPr>
          <w:rFonts w:ascii="Arial" w:cs="Arial" w:eastAsia="Arial" w:hAnsi="Arial"/>
          <w:b/>
          <w:bCs/>
          <w:color w:val="2563a8"/>
          <w:sz w:val="22"/>
          <w:szCs w:val="22"/>
        </w:rPr>
        <w:t xml:space="preserve">Narrative persuasion</w:t>
      </w:r>
    </w:p>
    <w:p>
      <w:pPr>
        <w:spacing w:after="80" w:before="0"/>
        <w:ind w:left="360"/>
      </w:pPr>
      <w:r>
        <w:rPr>
          <w:rFonts w:ascii="Arial" w:cs="Arial" w:eastAsia="Arial" w:hAnsi="Arial"/>
          <w:color w:val="1a1a1a"/>
          <w:sz w:val="20"/>
          <w:szCs w:val="20"/>
        </w:rPr>
        <w:t xml:space="preserve">The use of stories and narratives to convey scientific information, exploiting the human tendency to process and remember information in narrative form.</w:t>
      </w:r>
    </w:p>
    <w:p>
      <w:pPr>
        <w:spacing w:after="40" w:before="120"/>
      </w:pPr>
      <w:r>
        <w:rPr>
          <w:rFonts w:ascii="Arial" w:cs="Arial" w:eastAsia="Arial" w:hAnsi="Arial"/>
          <w:b/>
          <w:bCs/>
          <w:color w:val="2563a8"/>
          <w:sz w:val="22"/>
          <w:szCs w:val="22"/>
        </w:rPr>
        <w:t xml:space="preserve">Messenger credibility</w:t>
      </w:r>
    </w:p>
    <w:p>
      <w:pPr>
        <w:spacing w:after="80" w:before="0"/>
        <w:ind w:left="360"/>
      </w:pPr>
      <w:r>
        <w:rPr>
          <w:rFonts w:ascii="Arial" w:cs="Arial" w:eastAsia="Arial" w:hAnsi="Arial"/>
          <w:color w:val="1a1a1a"/>
          <w:sz w:val="20"/>
          <w:szCs w:val="20"/>
        </w:rPr>
        <w:t xml:space="preserve">The degree to which a communicator is trusted by an audience, which significantly affects whether the audience accepts the information conveyed.</w:t>
      </w:r>
    </w:p>
    <w:p>
      <w:pPr>
        <w:spacing w:after="40" w:before="120"/>
      </w:pPr>
      <w:r>
        <w:rPr>
          <w:rFonts w:ascii="Arial" w:cs="Arial" w:eastAsia="Arial" w:hAnsi="Arial"/>
          <w:b/>
          <w:bCs/>
          <w:color w:val="2563a8"/>
          <w:sz w:val="22"/>
          <w:szCs w:val="22"/>
        </w:rPr>
        <w:t xml:space="preserve">Trusted intermediaries</w:t>
      </w:r>
    </w:p>
    <w:p>
      <w:pPr>
        <w:spacing w:after="80" w:before="0"/>
        <w:ind w:left="360"/>
      </w:pPr>
      <w:r>
        <w:rPr>
          <w:rFonts w:ascii="Arial" w:cs="Arial" w:eastAsia="Arial" w:hAnsi="Arial"/>
          <w:color w:val="1a1a1a"/>
          <w:sz w:val="20"/>
          <w:szCs w:val="20"/>
        </w:rPr>
        <w:t xml:space="preserve">Individuals or organisations that serve as bridges between scientific expertise and specific communities, such as community leaders, healthcare providers, or religious figures.</w:t>
      </w:r>
    </w:p>
    <w:p>
      <w:pPr>
        <w:spacing w:after="0" w:before="160"/>
      </w:pPr>
      <w:r>
        <w:t xml:space="preserve"/>
      </w:r>
    </w:p>
    <w:p>
      <w:pPr>
        <w:pBdr>
          <w:bottom w:val="single" w:color="0f2642" w:sz="8" w:space="4"/>
        </w:pBdr>
        <w:spacing w:after="120" w:before="320"/>
      </w:pPr>
      <w:r>
        <w:rPr>
          <w:rFonts w:ascii="Arial" w:cs="Arial" w:eastAsia="Arial" w:hAnsi="Arial"/>
          <w:b/>
          <w:bCs/>
          <w:color w:val="0f2642"/>
          <w:sz w:val="26"/>
          <w:szCs w:val="26"/>
        </w:rPr>
        <w:t xml:space="preserve">Legal &amp; Regulatory</w:t>
      </w:r>
    </w:p>
    <w:p>
      <w:pPr>
        <w:spacing w:after="0" w:before="40"/>
      </w:pPr>
      <w:r>
        <w:t xml:space="preserve"/>
      </w:r>
    </w:p>
    <w:p>
      <w:pPr>
        <w:spacing w:after="40" w:before="120"/>
      </w:pPr>
      <w:r>
        <w:rPr>
          <w:rFonts w:ascii="Arial" w:cs="Arial" w:eastAsia="Arial" w:hAnsi="Arial"/>
          <w:b/>
          <w:bCs/>
          <w:color w:val="2563a8"/>
          <w:sz w:val="22"/>
          <w:szCs w:val="22"/>
        </w:rPr>
        <w:t xml:space="preserve">Product defence science</w:t>
      </w:r>
    </w:p>
    <w:p>
      <w:pPr>
        <w:spacing w:after="80" w:before="0"/>
        <w:ind w:left="360"/>
      </w:pPr>
      <w:r>
        <w:rPr>
          <w:rFonts w:ascii="Arial" w:cs="Arial" w:eastAsia="Arial" w:hAnsi="Arial"/>
          <w:color w:val="1a1a1a"/>
          <w:sz w:val="20"/>
          <w:szCs w:val="20"/>
        </w:rPr>
        <w:t xml:space="preserve">Research commissioned by industry with the goal of defending products from regulatory action, typically designed to create uncertainty rather than to advance knowledge.</w:t>
      </w:r>
    </w:p>
    <w:p>
      <w:pPr>
        <w:spacing w:after="40" w:before="120"/>
      </w:pPr>
      <w:r>
        <w:rPr>
          <w:rFonts w:ascii="Arial" w:cs="Arial" w:eastAsia="Arial" w:hAnsi="Arial"/>
          <w:b/>
          <w:bCs/>
          <w:color w:val="2563a8"/>
          <w:sz w:val="22"/>
          <w:szCs w:val="22"/>
        </w:rPr>
        <w:t xml:space="preserve">Litigation science</w:t>
      </w:r>
    </w:p>
    <w:p>
      <w:pPr>
        <w:spacing w:after="80" w:before="0"/>
        <w:ind w:left="360"/>
      </w:pPr>
      <w:r>
        <w:rPr>
          <w:rFonts w:ascii="Arial" w:cs="Arial" w:eastAsia="Arial" w:hAnsi="Arial"/>
          <w:color w:val="1a1a1a"/>
          <w:sz w:val="20"/>
          <w:szCs w:val="20"/>
        </w:rPr>
        <w:t xml:space="preserve">Science produced specifically for use in legal proceedings, often by expert witnesses paid to support a particular side, rather than through the normal process of scientific inquiry.</w:t>
      </w:r>
    </w:p>
    <w:p>
      <w:pPr>
        <w:spacing w:after="40" w:before="120"/>
      </w:pPr>
      <w:r>
        <w:rPr>
          <w:rFonts w:ascii="Arial" w:cs="Arial" w:eastAsia="Arial" w:hAnsi="Arial"/>
          <w:b/>
          <w:bCs/>
          <w:color w:val="2563a8"/>
          <w:sz w:val="22"/>
          <w:szCs w:val="22"/>
        </w:rPr>
        <w:t xml:space="preserve">Hired gun expert</w:t>
      </w:r>
    </w:p>
    <w:p>
      <w:pPr>
        <w:spacing w:after="80" w:before="0"/>
        <w:ind w:left="360"/>
      </w:pPr>
      <w:r>
        <w:rPr>
          <w:rFonts w:ascii="Arial" w:cs="Arial" w:eastAsia="Arial" w:hAnsi="Arial"/>
          <w:color w:val="1a1a1a"/>
          <w:sz w:val="20"/>
          <w:szCs w:val="20"/>
        </w:rPr>
        <w:t xml:space="preserve">An expert witness who provides testimony tailored to the needs of whichever side is paying them, rather than offering independent scientific judgment.</w:t>
      </w:r>
    </w:p>
    <w:p>
      <w:pPr>
        <w:spacing w:after="40" w:before="120"/>
      </w:pPr>
      <w:r>
        <w:rPr>
          <w:rFonts w:ascii="Arial" w:cs="Arial" w:eastAsia="Arial" w:hAnsi="Arial"/>
          <w:b/>
          <w:bCs/>
          <w:color w:val="2563a8"/>
          <w:sz w:val="22"/>
          <w:szCs w:val="22"/>
        </w:rPr>
        <w:t xml:space="preserve">Daubert standard</w:t>
      </w:r>
    </w:p>
    <w:p>
      <w:pPr>
        <w:spacing w:after="80" w:before="0"/>
        <w:ind w:left="360"/>
      </w:pPr>
      <w:r>
        <w:rPr>
          <w:rFonts w:ascii="Arial" w:cs="Arial" w:eastAsia="Arial" w:hAnsi="Arial"/>
          <w:color w:val="1a1a1a"/>
          <w:sz w:val="20"/>
          <w:szCs w:val="20"/>
        </w:rPr>
        <w:t xml:space="preserve">The US legal standard for admissibility of expert scientific testimony, requiring that it be based on sufficient facts, reliable methods, and appropriate application to the case.</w:t>
      </w:r>
    </w:p>
    <w:p>
      <w:pPr>
        <w:spacing w:after="40" w:before="120"/>
      </w:pPr>
      <w:r>
        <w:rPr>
          <w:rFonts w:ascii="Arial" w:cs="Arial" w:eastAsia="Arial" w:hAnsi="Arial"/>
          <w:b/>
          <w:bCs/>
          <w:color w:val="2563a8"/>
          <w:sz w:val="22"/>
          <w:szCs w:val="22"/>
        </w:rPr>
        <w:t xml:space="preserve">Regulatory delay</w:t>
      </w:r>
    </w:p>
    <w:p>
      <w:pPr>
        <w:spacing w:after="80" w:before="0"/>
        <w:ind w:left="360"/>
      </w:pPr>
      <w:r>
        <w:rPr>
          <w:rFonts w:ascii="Arial" w:cs="Arial" w:eastAsia="Arial" w:hAnsi="Arial"/>
          <w:color w:val="1a1a1a"/>
          <w:sz w:val="20"/>
          <w:szCs w:val="20"/>
        </w:rPr>
        <w:t xml:space="preserve">The postponement of regulation through deliberate tactics including manufacturing scientific doubt, prolonging litigation, and lobbying, used by industries facing adverse findings.</w:t>
      </w:r>
    </w:p>
    <w:p>
      <w:pPr>
        <w:spacing w:after="40" w:before="120"/>
      </w:pPr>
      <w:r>
        <w:rPr>
          <w:rFonts w:ascii="Arial" w:cs="Arial" w:eastAsia="Arial" w:hAnsi="Arial"/>
          <w:b/>
          <w:bCs/>
          <w:color w:val="2563a8"/>
          <w:sz w:val="22"/>
          <w:szCs w:val="22"/>
        </w:rPr>
        <w:t xml:space="preserve">Precautionary principle</w:t>
      </w:r>
    </w:p>
    <w:p>
      <w:pPr>
        <w:spacing w:after="80" w:before="0"/>
        <w:ind w:left="360"/>
      </w:pPr>
      <w:r>
        <w:rPr>
          <w:rFonts w:ascii="Arial" w:cs="Arial" w:eastAsia="Arial" w:hAnsi="Arial"/>
          <w:color w:val="1a1a1a"/>
          <w:sz w:val="20"/>
          <w:szCs w:val="20"/>
        </w:rPr>
        <w:t xml:space="preserve">The principle that when an action raises threats to human health or the environment, precautionary measures should be taken even if some cause-and-effect relationships are not fully established scientifically.</w:t>
      </w:r>
    </w:p>
    <w:p>
      <w:pPr>
        <w:spacing w:after="40" w:before="120"/>
      </w:pPr>
      <w:r>
        <w:rPr>
          <w:rFonts w:ascii="Arial" w:cs="Arial" w:eastAsia="Arial" w:hAnsi="Arial"/>
          <w:b/>
          <w:bCs/>
          <w:color w:val="2563a8"/>
          <w:sz w:val="22"/>
          <w:szCs w:val="22"/>
        </w:rPr>
        <w:t xml:space="preserve">Industry-funded research bias</w:t>
      </w:r>
    </w:p>
    <w:p>
      <w:pPr>
        <w:spacing w:after="80" w:before="0"/>
        <w:ind w:left="360"/>
      </w:pPr>
      <w:r>
        <w:rPr>
          <w:rFonts w:ascii="Arial" w:cs="Arial" w:eastAsia="Arial" w:hAnsi="Arial"/>
          <w:color w:val="1a1a1a"/>
          <w:sz w:val="20"/>
          <w:szCs w:val="20"/>
        </w:rPr>
        <w:t xml:space="preserve">The systematic tendency for research funded by industry to reach conclusions favourable to the funder's products or interests, documented across tobacco, pharmaceutical, and food industries.</w:t>
      </w:r>
    </w:p>
    <w:p>
      <w:pPr>
        <w:spacing w:after="40" w:before="120"/>
      </w:pPr>
      <w:r>
        <w:rPr>
          <w:rFonts w:ascii="Arial" w:cs="Arial" w:eastAsia="Arial" w:hAnsi="Arial"/>
          <w:b/>
          <w:bCs/>
          <w:color w:val="2563a8"/>
          <w:sz w:val="22"/>
          <w:szCs w:val="22"/>
        </w:rPr>
        <w:t xml:space="preserve">Conflicts of interest</w:t>
      </w:r>
    </w:p>
    <w:p>
      <w:pPr>
        <w:spacing w:after="80" w:before="0"/>
        <w:ind w:left="360"/>
      </w:pPr>
      <w:r>
        <w:rPr>
          <w:rFonts w:ascii="Arial" w:cs="Arial" w:eastAsia="Arial" w:hAnsi="Arial"/>
          <w:color w:val="1a1a1a"/>
          <w:sz w:val="20"/>
          <w:szCs w:val="20"/>
        </w:rPr>
        <w:t xml:space="preserve">Situations in which a researcher's financial or personal interests might influence their professional judgment, requiring disclosure to maintain transparency.</w:t>
      </w:r>
    </w:p>
    <w:p>
      <w:pPr>
        <w:spacing w:after="40" w:before="120"/>
      </w:pPr>
      <w:r>
        <w:rPr>
          <w:rFonts w:ascii="Arial" w:cs="Arial" w:eastAsia="Arial" w:hAnsi="Arial"/>
          <w:b/>
          <w:bCs/>
          <w:color w:val="2563a8"/>
          <w:sz w:val="22"/>
          <w:szCs w:val="22"/>
        </w:rPr>
        <w:t xml:space="preserve">SLAPP suits</w:t>
      </w:r>
    </w:p>
    <w:p>
      <w:pPr>
        <w:spacing w:after="80" w:before="0"/>
        <w:ind w:left="360"/>
      </w:pPr>
      <w:r>
        <w:rPr>
          <w:rFonts w:ascii="Arial" w:cs="Arial" w:eastAsia="Arial" w:hAnsi="Arial"/>
          <w:color w:val="1a1a1a"/>
          <w:sz w:val="20"/>
          <w:szCs w:val="20"/>
        </w:rPr>
        <w:t xml:space="preserve">Strategic Lawsuits Against Public Participation — litigation initiated by corporations or individuals to silence critics, including scientists who publish findings harmful to their interests.</w:t>
      </w:r>
    </w:p>
    <w:p>
      <w:pPr>
        <w:spacing w:after="0" w:before="160"/>
      </w:pPr>
      <w:r>
        <w:t xml:space="preserve"/>
      </w:r>
    </w:p>
    <w:p>
      <w:pPr>
        <w:pBdr>
          <w:bottom w:val="single" w:color="0f2642" w:sz="8" w:space="4"/>
        </w:pBdr>
        <w:spacing w:after="120" w:before="320"/>
      </w:pPr>
      <w:r>
        <w:rPr>
          <w:rFonts w:ascii="Arial" w:cs="Arial" w:eastAsia="Arial" w:hAnsi="Arial"/>
          <w:b/>
          <w:bCs/>
          <w:color w:val="0f2642"/>
          <w:sz w:val="26"/>
          <w:szCs w:val="26"/>
        </w:rPr>
        <w:t xml:space="preserve">Historical Concepts</w:t>
      </w:r>
    </w:p>
    <w:p>
      <w:pPr>
        <w:spacing w:after="0" w:before="40"/>
      </w:pPr>
      <w:r>
        <w:t xml:space="preserve"/>
      </w:r>
    </w:p>
    <w:p>
      <w:pPr>
        <w:spacing w:after="40" w:before="120"/>
      </w:pPr>
      <w:r>
        <w:rPr>
          <w:rFonts w:ascii="Arial" w:cs="Arial" w:eastAsia="Arial" w:hAnsi="Arial"/>
          <w:b/>
          <w:bCs/>
          <w:color w:val="2563a8"/>
          <w:sz w:val="22"/>
          <w:szCs w:val="22"/>
        </w:rPr>
        <w:t xml:space="preserve">Lysenkoism</w:t>
      </w:r>
    </w:p>
    <w:p>
      <w:pPr>
        <w:spacing w:after="80" w:before="0"/>
        <w:ind w:left="360"/>
      </w:pPr>
      <w:r>
        <w:rPr>
          <w:rFonts w:ascii="Arial" w:cs="Arial" w:eastAsia="Arial" w:hAnsi="Arial"/>
          <w:color w:val="1a1a1a"/>
          <w:sz w:val="20"/>
          <w:szCs w:val="20"/>
        </w:rPr>
        <w:t xml:space="preserve">The Soviet-era rejection of Mendelian genetics in favour of the politically acceptable but scientifically false theories of Trofim Lysenko, resulting in agricultural catastrophe and the suppression of legitimate scientists.</w:t>
      </w:r>
    </w:p>
    <w:p>
      <w:pPr>
        <w:spacing w:after="40" w:before="120"/>
      </w:pPr>
      <w:r>
        <w:rPr>
          <w:rFonts w:ascii="Arial" w:cs="Arial" w:eastAsia="Arial" w:hAnsi="Arial"/>
          <w:b/>
          <w:bCs/>
          <w:color w:val="2563a8"/>
          <w:sz w:val="22"/>
          <w:szCs w:val="22"/>
        </w:rPr>
        <w:t xml:space="preserve">Eugenics</w:t>
      </w:r>
    </w:p>
    <w:p>
      <w:pPr>
        <w:spacing w:after="80" w:before="0"/>
        <w:ind w:left="360"/>
      </w:pPr>
      <w:r>
        <w:rPr>
          <w:rFonts w:ascii="Arial" w:cs="Arial" w:eastAsia="Arial" w:hAnsi="Arial"/>
          <w:color w:val="1a1a1a"/>
          <w:sz w:val="20"/>
          <w:szCs w:val="20"/>
        </w:rPr>
        <w:t xml:space="preserve">The scientifically discredited and morally condemned pseudoscience of improving the genetic composition of a population through selective breeding, used to justify horrific abuses in the 20th century.</w:t>
      </w:r>
    </w:p>
    <w:p>
      <w:pPr>
        <w:spacing w:after="40" w:before="120"/>
      </w:pPr>
      <w:r>
        <w:rPr>
          <w:rFonts w:ascii="Arial" w:cs="Arial" w:eastAsia="Arial" w:hAnsi="Arial"/>
          <w:b/>
          <w:bCs/>
          <w:color w:val="2563a8"/>
          <w:sz w:val="22"/>
          <w:szCs w:val="22"/>
        </w:rPr>
        <w:t xml:space="preserve">Scientific racism</w:t>
      </w:r>
    </w:p>
    <w:p>
      <w:pPr>
        <w:spacing w:after="80" w:before="0"/>
        <w:ind w:left="360"/>
      </w:pPr>
      <w:r>
        <w:rPr>
          <w:rFonts w:ascii="Arial" w:cs="Arial" w:eastAsia="Arial" w:hAnsi="Arial"/>
          <w:color w:val="1a1a1a"/>
          <w:sz w:val="20"/>
          <w:szCs w:val="20"/>
        </w:rPr>
        <w:t xml:space="preserve">The use of scientific techniques and hypotheses to support or justify racism, racial hierarchy, or racial superiority, now thoroughly discredited by modern genetics and anthropology.</w:t>
      </w:r>
    </w:p>
    <w:p>
      <w:pPr>
        <w:spacing w:after="40" w:before="120"/>
      </w:pPr>
      <w:r>
        <w:rPr>
          <w:rFonts w:ascii="Arial" w:cs="Arial" w:eastAsia="Arial" w:hAnsi="Arial"/>
          <w:b/>
          <w:bCs/>
          <w:color w:val="2563a8"/>
          <w:sz w:val="22"/>
          <w:szCs w:val="22"/>
        </w:rPr>
        <w:t xml:space="preserve">Phrenology</w:t>
      </w:r>
    </w:p>
    <w:p>
      <w:pPr>
        <w:spacing w:after="80" w:before="0"/>
        <w:ind w:left="360"/>
      </w:pPr>
      <w:r>
        <w:rPr>
          <w:rFonts w:ascii="Arial" w:cs="Arial" w:eastAsia="Arial" w:hAnsi="Arial"/>
          <w:color w:val="1a1a1a"/>
          <w:sz w:val="20"/>
          <w:szCs w:val="20"/>
        </w:rPr>
        <w:t xml:space="preserve">The now-debunked 19th-century pseudoscience claiming that personality and intelligence could be determined by measuring the shape of the skull.</w:t>
      </w:r>
    </w:p>
    <w:p>
      <w:pPr>
        <w:spacing w:after="40" w:before="120"/>
      </w:pPr>
      <w:r>
        <w:rPr>
          <w:rFonts w:ascii="Arial" w:cs="Arial" w:eastAsia="Arial" w:hAnsi="Arial"/>
          <w:b/>
          <w:bCs/>
          <w:color w:val="2563a8"/>
          <w:sz w:val="22"/>
          <w:szCs w:val="22"/>
        </w:rPr>
        <w:t xml:space="preserve">Blank slate controversy</w:t>
      </w:r>
    </w:p>
    <w:p>
      <w:pPr>
        <w:spacing w:after="80" w:before="0"/>
        <w:ind w:left="360"/>
      </w:pPr>
      <w:r>
        <w:rPr>
          <w:rFonts w:ascii="Arial" w:cs="Arial" w:eastAsia="Arial" w:hAnsi="Arial"/>
          <w:color w:val="1a1a1a"/>
          <w:sz w:val="20"/>
          <w:szCs w:val="20"/>
        </w:rPr>
        <w:t xml:space="preserve">The debate over the degree to which human behaviour is determined by genetics versus environment, which has been distorted both by those who deny all genetic influence and by those who overstate it.</w:t>
      </w:r>
    </w:p>
    <w:p>
      <w:pPr>
        <w:spacing w:after="40" w:before="120"/>
      </w:pPr>
      <w:r>
        <w:rPr>
          <w:rFonts w:ascii="Arial" w:cs="Arial" w:eastAsia="Arial" w:hAnsi="Arial"/>
          <w:b/>
          <w:bCs/>
          <w:color w:val="2563a8"/>
          <w:sz w:val="22"/>
          <w:szCs w:val="22"/>
        </w:rPr>
        <w:t xml:space="preserve">Luminiferous aether</w:t>
      </w:r>
    </w:p>
    <w:p>
      <w:pPr>
        <w:spacing w:after="80" w:before="0"/>
        <w:ind w:left="360"/>
      </w:pPr>
      <w:r>
        <w:rPr>
          <w:rFonts w:ascii="Arial" w:cs="Arial" w:eastAsia="Arial" w:hAnsi="Arial"/>
          <w:color w:val="1a1a1a"/>
          <w:sz w:val="20"/>
          <w:szCs w:val="20"/>
        </w:rPr>
        <w:t xml:space="preserve">The hypothetical medium through which light was believed to propagate in 19th-century physics, disproven by the Michelson-Morley experiment — now cited as an example of how scientific consensus can be overturned by good evidence.</w:t>
      </w:r>
    </w:p>
    <w:p>
      <w:pPr>
        <w:spacing w:after="40" w:before="120"/>
      </w:pPr>
      <w:r>
        <w:rPr>
          <w:rFonts w:ascii="Arial" w:cs="Arial" w:eastAsia="Arial" w:hAnsi="Arial"/>
          <w:b/>
          <w:bCs/>
          <w:color w:val="2563a8"/>
          <w:sz w:val="22"/>
          <w:szCs w:val="22"/>
        </w:rPr>
        <w:t xml:space="preserve">N-rays</w:t>
      </w:r>
    </w:p>
    <w:p>
      <w:pPr>
        <w:spacing w:after="80" w:before="0"/>
        <w:ind w:left="360"/>
      </w:pPr>
      <w:r>
        <w:rPr>
          <w:rFonts w:ascii="Arial" w:cs="Arial" w:eastAsia="Arial" w:hAnsi="Arial"/>
          <w:color w:val="1a1a1a"/>
          <w:sz w:val="20"/>
          <w:szCs w:val="20"/>
        </w:rPr>
        <w:t xml:space="preserve">A fictitious form of radiation claimed to have been discovered by French physicist René Blondlot in 1903 and reproduced by many researchers before being exposed as a product of self-deception.</w:t>
      </w:r>
    </w:p>
    <w:p>
      <w:pPr>
        <w:spacing w:after="40" w:before="120"/>
      </w:pPr>
      <w:r>
        <w:rPr>
          <w:rFonts w:ascii="Arial" w:cs="Arial" w:eastAsia="Arial" w:hAnsi="Arial"/>
          <w:b/>
          <w:bCs/>
          <w:color w:val="2563a8"/>
          <w:sz w:val="22"/>
          <w:szCs w:val="22"/>
        </w:rPr>
        <w:t xml:space="preserve">Pathological science</w:t>
      </w:r>
    </w:p>
    <w:p>
      <w:pPr>
        <w:spacing w:after="80" w:before="0"/>
        <w:ind w:left="360"/>
      </w:pPr>
      <w:r>
        <w:rPr>
          <w:rFonts w:ascii="Arial" w:cs="Arial" w:eastAsia="Arial" w:hAnsi="Arial"/>
          <w:color w:val="1a1a1a"/>
          <w:sz w:val="20"/>
          <w:szCs w:val="20"/>
        </w:rPr>
        <w:t xml:space="preserve">Irving Langmuir's term for scientific investigations of phenomena that turn out to be non-existent, typically characterised by near-threshold effects and resistance to negative results.</w:t>
      </w:r>
    </w:p>
    <w:p>
      <w:pPr>
        <w:spacing w:after="40" w:before="120"/>
      </w:pPr>
      <w:r>
        <w:rPr>
          <w:rFonts w:ascii="Arial" w:cs="Arial" w:eastAsia="Arial" w:hAnsi="Arial"/>
          <w:b/>
          <w:bCs/>
          <w:color w:val="2563a8"/>
          <w:sz w:val="22"/>
          <w:szCs w:val="22"/>
        </w:rPr>
        <w:t xml:space="preserve">Cold fusion controversy</w:t>
      </w:r>
    </w:p>
    <w:p>
      <w:pPr>
        <w:spacing w:after="80" w:before="0"/>
        <w:ind w:left="360"/>
      </w:pPr>
      <w:r>
        <w:rPr>
          <w:rFonts w:ascii="Arial" w:cs="Arial" w:eastAsia="Arial" w:hAnsi="Arial"/>
          <w:color w:val="1a1a1a"/>
          <w:sz w:val="20"/>
          <w:szCs w:val="20"/>
        </w:rPr>
        <w:t xml:space="preserve">The 1989 claim by Pons and Fleischmann of achieving nuclear fusion at room temperature, initially generated widespread excitement but could not be reproduced and was ultimately rejected.</w:t>
      </w:r>
    </w:p>
    <w:p>
      <w:pPr>
        <w:spacing w:after="40" w:before="120"/>
      </w:pPr>
      <w:r>
        <w:rPr>
          <w:rFonts w:ascii="Arial" w:cs="Arial" w:eastAsia="Arial" w:hAnsi="Arial"/>
          <w:b/>
          <w:bCs/>
          <w:color w:val="2563a8"/>
          <w:sz w:val="22"/>
          <w:szCs w:val="22"/>
        </w:rPr>
        <w:t xml:space="preserve">Piltdown man</w:t>
      </w:r>
    </w:p>
    <w:p>
      <w:pPr>
        <w:spacing w:after="80" w:before="0"/>
        <w:ind w:left="360"/>
      </w:pPr>
      <w:r>
        <w:rPr>
          <w:rFonts w:ascii="Arial" w:cs="Arial" w:eastAsia="Arial" w:hAnsi="Arial"/>
          <w:color w:val="1a1a1a"/>
          <w:sz w:val="20"/>
          <w:szCs w:val="20"/>
        </w:rPr>
        <w:t xml:space="preserve">A 1912 paleoanthropological fraud in which a human skull and orangutan jaw were passed off as a hominin fossil, exposed only in 1953. Now an example of the importance of rigorous verification.</w:t>
      </w:r>
    </w:p>
    <w:p>
      <w:pPr>
        <w:spacing w:after="0" w:before="200"/>
      </w:pPr>
      <w:r>
        <w:t xml:space="preserve"/>
      </w:r>
    </w:p>
    <w:p>
      <w:pPr>
        <w:jc w:val="center"/>
      </w:pPr>
      <w:r>
        <w:rPr>
          <w:rFonts w:ascii="Arial" w:cs="Arial" w:eastAsia="Arial" w:hAnsi="Arial"/>
          <w:i/>
          <w:iCs/>
          <w:color w:val="888888"/>
          <w:sz w:val="16"/>
          <w:szCs w:val="16"/>
        </w:rPr>
        <w:t xml:space="preserve">This glossary may be freely adapted for non-commercial educational use.</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6"/>
        <w:szCs w:val="16"/>
      </w:rPr>
      <w:t xml:space="preserve">Antiscience Glossary  |  Page </w:t>
    </w:r>
    <w:r>
      <w:rPr>
        <w:rFonts w:ascii="Arial" w:cs="Arial" w:eastAsia="Arial" w:hAnsi="Arial"/>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2026-05-17T17:45:34.196Z</dcterms:created>
  <dcterms:modified xsi:type="dcterms:W3CDTF">2026-05-17T17:45:34.212Z</dcterms:modified>
</cp:coreProperties>
</file>

<file path=docProps/custom.xml><?xml version="1.0" encoding="utf-8"?>
<Properties xmlns="http://schemas.openxmlformats.org/officeDocument/2006/custom-properties" xmlns:vt="http://schemas.openxmlformats.org/officeDocument/2006/docPropsVTypes"/>
</file>